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Order Schedule 20 (Order Specification)</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This Schedule sets out the characteristics of the Deliverables that the Supplier will be required to make to the Buyers under this Order Contract</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05">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6">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7">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8">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9">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A">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B">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C">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D">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E">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F">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0">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1">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2">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3">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4">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5">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6">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7">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8">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9">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A">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B">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C">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D">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E">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1F">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0">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1">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2">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3">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4">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5">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6">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7">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8">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9">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A">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B">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C">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D">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E">
      <w:pPr>
        <w:spacing w:after="0" w:line="240" w:lineRule="auto"/>
        <w:jc w:val="center"/>
        <w:rPr>
          <w:rFonts w:ascii="Arial" w:cs="Arial" w:eastAsia="Arial" w:hAnsi="Arial"/>
          <w:b w:val="1"/>
        </w:rPr>
      </w:pPr>
      <w:r w:rsidDel="00000000" w:rsidR="00000000" w:rsidRPr="00000000">
        <w:rPr>
          <w:rtl w:val="0"/>
        </w:rPr>
      </w:r>
    </w:p>
    <w:p w:rsidR="00000000" w:rsidDel="00000000" w:rsidP="00000000" w:rsidRDefault="00000000" w:rsidRPr="00000000" w14:paraId="0000002F">
      <w:pPr>
        <w:spacing w:after="120" w:line="240" w:lineRule="auto"/>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1"/>
        <w:keepLines w:val="0"/>
        <w:numPr>
          <w:ilvl w:val="0"/>
          <w:numId w:val="16"/>
        </w:numPr>
        <w:spacing w:after="120" w:before="0" w:line="240" w:lineRule="auto"/>
        <w:ind w:left="720" w:hanging="720"/>
        <w:jc w:val="both"/>
        <w:rPr>
          <w:rFonts w:ascii="Arial" w:cs="Arial" w:eastAsia="Arial" w:hAnsi="Arial"/>
          <w:sz w:val="32"/>
          <w:szCs w:val="32"/>
        </w:rPr>
      </w:pPr>
      <w:bookmarkStart w:colFirst="0" w:colLast="0" w:name="_heading=h.30j0zll" w:id="1"/>
      <w:bookmarkEnd w:id="1"/>
      <w:r w:rsidDel="00000000" w:rsidR="00000000" w:rsidRPr="00000000">
        <w:rPr>
          <w:rFonts w:ascii="Arial" w:cs="Arial" w:eastAsia="Arial" w:hAnsi="Arial"/>
          <w:color w:val="000000"/>
          <w:sz w:val="32"/>
          <w:szCs w:val="32"/>
          <w:rtl w:val="0"/>
        </w:rPr>
        <w:t xml:space="preserve">PURPOSE</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b w:val="0"/>
          <w:color w:val="000000"/>
          <w:sz w:val="24"/>
          <w:szCs w:val="24"/>
          <w:rtl w:val="0"/>
        </w:rPr>
        <w:t xml:space="preserve">The Office for Equality &amp; Opportunity (OEO), within the Cabinet Office (referred to hereafter as the Contracting Authority), leads on equality policy including women’s equality, race equality, LGBT+ equality, disability equality, socio-economic equality, and the overall framework of equality legislation for the UK. The OEO is central to the government’s commitment to ensuring that every person, no matter their background, has access to the opportunities that allow them to thrive and be treated with respect and dignity.</w:t>
      </w:r>
      <w:r w:rsidDel="00000000" w:rsidR="00000000" w:rsidRPr="00000000">
        <w:rPr>
          <w:rtl w:val="0"/>
        </w:rPr>
      </w:r>
    </w:p>
    <w:p w:rsidR="00000000" w:rsidDel="00000000" w:rsidP="00000000" w:rsidRDefault="00000000" w:rsidRPr="00000000" w14:paraId="00000032">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This Service Description relates to socio-legal research that is to be undertaken to support policy relating to two different areas of equality law:</w:t>
      </w:r>
      <w:r w:rsidDel="00000000" w:rsidR="00000000" w:rsidRPr="00000000">
        <w:rPr>
          <w:rtl w:val="0"/>
        </w:rPr>
      </w:r>
    </w:p>
    <w:p w:rsidR="00000000" w:rsidDel="00000000" w:rsidP="00000000" w:rsidRDefault="00000000" w:rsidRPr="00000000" w14:paraId="00000033">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Lot 1 Pay Discrimination - Research to support the strengthening of equal pay law and ending pay discrimination.</w:t>
      </w:r>
      <w:r w:rsidDel="00000000" w:rsidR="00000000" w:rsidRPr="00000000">
        <w:rPr>
          <w:rFonts w:ascii="Arial" w:cs="Arial" w:eastAsia="Arial" w:hAnsi="Arial"/>
          <w:b w:val="0"/>
          <w:sz w:val="24"/>
          <w:szCs w:val="24"/>
          <w:rtl w:val="0"/>
        </w:rPr>
        <w:t xml:space="preserve"> The Equality (Race &amp; Disability) Bill will extend equal pay rights to protect workers suffering discrimination on the basis of sex, race or disability. The government is also committed to ensuring that outsourcing of services can no longer be used by employers to avoid paying equal pay; and to implementing a regulatory and enforcement unit for equal pay with involvement from trade unions.</w:t>
      </w:r>
      <w:r w:rsidDel="00000000" w:rsidR="00000000" w:rsidRPr="00000000">
        <w:rPr>
          <w:rtl w:val="0"/>
        </w:rPr>
      </w:r>
    </w:p>
    <w:p w:rsidR="00000000" w:rsidDel="00000000" w:rsidP="00000000" w:rsidRDefault="00000000" w:rsidRPr="00000000" w14:paraId="00000034">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Lot 2 Combined Discrimination - Research to support the strengthening of protections against discrimination on the basis of a combination of protected characteristics.</w:t>
      </w:r>
      <w:r w:rsidDel="00000000" w:rsidR="00000000" w:rsidRPr="00000000">
        <w:rPr>
          <w:rFonts w:ascii="Arial" w:cs="Arial" w:eastAsia="Arial" w:hAnsi="Arial"/>
          <w:b w:val="0"/>
          <w:sz w:val="24"/>
          <w:szCs w:val="24"/>
          <w:rtl w:val="0"/>
        </w:rPr>
        <w:t xml:space="preserve"> The government is concerned that the current legislative framework does not provide adequate protection for people who experience discrimination based on a combination of protected characteristics. It has therefore committed to commencing the currently uncommenced provision at Section 14 of the Equality Act 2010 to strengthen protections against combined discrimination.</w:t>
      </w:r>
      <w:r w:rsidDel="00000000" w:rsidR="00000000" w:rsidRPr="00000000">
        <w:rPr>
          <w:rtl w:val="0"/>
        </w:rPr>
      </w:r>
    </w:p>
    <w:p w:rsidR="00000000" w:rsidDel="00000000" w:rsidP="00000000" w:rsidRDefault="00000000" w:rsidRPr="00000000" w14:paraId="00000035">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Suppliers may bid for one or more lots.</w:t>
      </w:r>
      <w:r w:rsidDel="00000000" w:rsidR="00000000" w:rsidRPr="00000000">
        <w:rPr>
          <w:rFonts w:ascii="Arial" w:cs="Arial" w:eastAsia="Arial" w:hAnsi="Arial"/>
          <w:b w:val="0"/>
          <w:color w:val="000000"/>
          <w:sz w:val="24"/>
          <w:szCs w:val="24"/>
          <w:rtl w:val="0"/>
        </w:rPr>
        <w:t xml:space="preserve"> We welcome innovative methodologies and approaches and expect the Supplier to have access to a range of expertise in order to meet the research objectives for each of the two Lots.</w:t>
      </w:r>
      <w:r w:rsidDel="00000000" w:rsidR="00000000" w:rsidRPr="00000000">
        <w:rPr>
          <w:rtl w:val="0"/>
        </w:rPr>
      </w:r>
    </w:p>
    <w:p w:rsidR="00000000" w:rsidDel="00000000" w:rsidP="00000000" w:rsidRDefault="00000000" w:rsidRPr="00000000" w14:paraId="00000036">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Supplier(s) will be required to work in close collaboration with the Contracting Authority, its advisory group and other Suppliers providing parallel work. The findings from this research will be amalgamated with parallel socio-legal research to inform the final conclusions and actionable insights, as well as considerations for enforcement.</w:t>
      </w:r>
      <w:r w:rsidDel="00000000" w:rsidR="00000000" w:rsidRPr="00000000">
        <w:rPr>
          <w:rtl w:val="0"/>
        </w:rPr>
      </w:r>
    </w:p>
    <w:p w:rsidR="00000000" w:rsidDel="00000000" w:rsidP="00000000" w:rsidRDefault="00000000" w:rsidRPr="00000000" w14:paraId="00000037">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In both cases, the Supplier shall undertake research meeting a number of objectives, set out below, while also maintaining oversight of social research into the lived experiences of those facing pay discrimination and discrimination on the basis of a combination of protected characteristics, which is taking place in parallel.</w:t>
      </w:r>
      <w:r w:rsidDel="00000000" w:rsidR="00000000" w:rsidRPr="00000000">
        <w:rPr>
          <w:rtl w:val="0"/>
        </w:rPr>
      </w:r>
    </w:p>
    <w:p w:rsidR="00000000" w:rsidDel="00000000" w:rsidP="00000000" w:rsidRDefault="00000000" w:rsidRPr="00000000" w14:paraId="00000038">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expected to demonstrate value for money in their approach to this research, employing innovative techniques as appropriate to create efficiencies and deliver added value.</w:t>
      </w:r>
      <w:r w:rsidDel="00000000" w:rsidR="00000000" w:rsidRPr="00000000">
        <w:rPr>
          <w:rtl w:val="0"/>
        </w:rPr>
      </w:r>
    </w:p>
    <w:p w:rsidR="00000000" w:rsidDel="00000000" w:rsidP="00000000" w:rsidRDefault="00000000" w:rsidRPr="00000000" w14:paraId="00000039">
      <w:pPr>
        <w:pStyle w:val="Heading1"/>
        <w:keepLines w:val="0"/>
        <w:numPr>
          <w:ilvl w:val="0"/>
          <w:numId w:val="16"/>
        </w:numPr>
        <w:spacing w:after="120" w:before="0" w:line="240" w:lineRule="auto"/>
        <w:ind w:left="720" w:hanging="720"/>
        <w:jc w:val="both"/>
        <w:rPr>
          <w:rFonts w:ascii="Arial" w:cs="Arial" w:eastAsia="Arial" w:hAnsi="Arial"/>
          <w:sz w:val="32"/>
          <w:szCs w:val="32"/>
        </w:rPr>
      </w:pPr>
      <w:bookmarkStart w:colFirst="0" w:colLast="0" w:name="_heading=h.2et92p0" w:id="4"/>
      <w:bookmarkEnd w:id="4"/>
      <w:r w:rsidDel="00000000" w:rsidR="00000000" w:rsidRPr="00000000">
        <w:rPr>
          <w:rFonts w:ascii="Arial" w:cs="Arial" w:eastAsia="Arial" w:hAnsi="Arial"/>
          <w:smallCaps w:val="1"/>
          <w:color w:val="000000"/>
          <w:sz w:val="32"/>
          <w:szCs w:val="32"/>
          <w:rtl w:val="0"/>
        </w:rPr>
        <w:t xml:space="preserve">BACKGROUND TO THE CONTRACTING aUTHORITY</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Contracting Authority supports the Prime Minister, and ensures the effective running of government. The Contracting Authority is also the corporate headquarters for the government, in partnership with HM Treasury, and takes the lead in certain critical policy areas. More information about the Contracting Authority can be found on its website at:</w:t>
      </w:r>
      <w:r w:rsidDel="00000000" w:rsidR="00000000" w:rsidRPr="00000000">
        <w:rPr>
          <w:rtl w:val="0"/>
        </w:rPr>
      </w:r>
    </w:p>
    <w:p w:rsidR="00000000" w:rsidDel="00000000" w:rsidP="00000000" w:rsidRDefault="00000000" w:rsidRPr="00000000" w14:paraId="0000003B">
      <w:pPr>
        <w:pStyle w:val="Heading2"/>
        <w:keepNext w:val="0"/>
        <w:keepLines w:val="0"/>
        <w:spacing w:after="240" w:before="0" w:line="240" w:lineRule="auto"/>
        <w:ind w:left="720" w:firstLine="0"/>
        <w:jc w:val="both"/>
        <w:rPr>
          <w:rFonts w:ascii="Arial" w:cs="Arial" w:eastAsia="Arial" w:hAnsi="Arial"/>
          <w:b w:val="0"/>
          <w:color w:val="000000"/>
          <w:sz w:val="24"/>
          <w:szCs w:val="24"/>
        </w:rPr>
      </w:pPr>
      <w:hyperlink r:id="rId7">
        <w:r w:rsidDel="00000000" w:rsidR="00000000" w:rsidRPr="00000000">
          <w:rPr>
            <w:rFonts w:ascii="Arial" w:cs="Arial" w:eastAsia="Arial" w:hAnsi="Arial"/>
            <w:b w:val="0"/>
            <w:color w:val="0000ff"/>
            <w:sz w:val="24"/>
            <w:szCs w:val="24"/>
            <w:u w:val="single"/>
            <w:rtl w:val="0"/>
          </w:rPr>
          <w:t xml:space="preserve">https://www.gov.uk/government/organisations/cabinet-office</w:t>
        </w:r>
      </w:hyperlink>
      <w:r w:rsidDel="00000000" w:rsidR="00000000" w:rsidRPr="00000000">
        <w:rPr>
          <w:rtl w:val="0"/>
        </w:rPr>
      </w:r>
    </w:p>
    <w:p w:rsidR="00000000" w:rsidDel="00000000" w:rsidP="00000000" w:rsidRDefault="00000000" w:rsidRPr="00000000" w14:paraId="0000003C">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OEO sits within the Contracting Authority. The OEO focuses on disability policy, ethnic disparities, gender equality, LGBT+ rights and the overall framework of equality legislation for the UK including the Equality Act 2010 and sponsorship of the Equality &amp; Human Rights Commission.</w:t>
      </w:r>
      <w:r w:rsidDel="00000000" w:rsidR="00000000" w:rsidRPr="00000000">
        <w:rPr>
          <w:rtl w:val="0"/>
        </w:rPr>
      </w:r>
    </w:p>
    <w:p w:rsidR="00000000" w:rsidDel="00000000" w:rsidP="00000000" w:rsidRDefault="00000000" w:rsidRPr="00000000" w14:paraId="0000003D">
      <w:pPr>
        <w:pStyle w:val="Heading1"/>
        <w:keepLines w:val="0"/>
        <w:numPr>
          <w:ilvl w:val="0"/>
          <w:numId w:val="16"/>
        </w:numPr>
        <w:spacing w:after="120" w:before="0" w:line="240" w:lineRule="auto"/>
        <w:ind w:left="720" w:hanging="720"/>
        <w:jc w:val="both"/>
        <w:rPr>
          <w:rFonts w:ascii="Arial" w:cs="Arial" w:eastAsia="Arial" w:hAnsi="Arial"/>
          <w:sz w:val="32"/>
          <w:szCs w:val="32"/>
        </w:rPr>
      </w:pPr>
      <w:bookmarkStart w:colFirst="0" w:colLast="0" w:name="_heading=h.tyjcwt" w:id="5"/>
      <w:bookmarkEnd w:id="5"/>
      <w:r w:rsidDel="00000000" w:rsidR="00000000" w:rsidRPr="00000000">
        <w:rPr>
          <w:rFonts w:ascii="Arial" w:cs="Arial" w:eastAsia="Arial" w:hAnsi="Arial"/>
          <w:smallCaps w:val="1"/>
          <w:color w:val="000000"/>
          <w:sz w:val="32"/>
          <w:szCs w:val="32"/>
          <w:rtl w:val="0"/>
        </w:rPr>
        <w:t xml:space="preserve">definitions </w:t>
      </w:r>
      <w:r w:rsidDel="00000000" w:rsidR="00000000" w:rsidRPr="00000000">
        <w:rPr>
          <w:rtl w:val="0"/>
        </w:rPr>
      </w:r>
    </w:p>
    <w:tbl>
      <w:tblPr>
        <w:tblStyle w:val="Table1"/>
        <w:tblW w:w="8299.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404"/>
        <w:gridCol w:w="5895"/>
        <w:tblGridChange w:id="0">
          <w:tblGrid>
            <w:gridCol w:w="2404"/>
            <w:gridCol w:w="5895"/>
          </w:tblGrid>
        </w:tblGridChange>
      </w:tblGrid>
      <w:tr>
        <w:trPr>
          <w:cantSplit w:val="0"/>
          <w:tblHeader w:val="0"/>
        </w:trPr>
        <w:tc>
          <w:tcPr>
            <w:shd w:fill="c6d9f1" w:val="clear"/>
          </w:tcPr>
          <w:p w:rsidR="00000000" w:rsidDel="00000000" w:rsidP="00000000" w:rsidRDefault="00000000" w:rsidRPr="00000000" w14:paraId="0000003E">
            <w:pPr>
              <w:pStyle w:val="Heading2"/>
              <w:keepNext w:val="0"/>
              <w:keepLines w:val="0"/>
              <w:spacing w:after="120" w:before="0" w:line="240" w:lineRule="auto"/>
              <w:ind w:left="18"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Expression or Acronym</w:t>
            </w:r>
            <w:r w:rsidDel="00000000" w:rsidR="00000000" w:rsidRPr="00000000">
              <w:rPr>
                <w:rtl w:val="0"/>
              </w:rPr>
            </w:r>
          </w:p>
        </w:tc>
        <w:tc>
          <w:tcPr>
            <w:shd w:fill="c6d9f1" w:val="clear"/>
          </w:tcPr>
          <w:p w:rsidR="00000000" w:rsidDel="00000000" w:rsidP="00000000" w:rsidRDefault="00000000" w:rsidRPr="00000000" w14:paraId="0000003F">
            <w:pPr>
              <w:pStyle w:val="Heading2"/>
              <w:keepNext w:val="0"/>
              <w:keepLines w:val="0"/>
              <w:spacing w:after="120" w:before="0" w:line="240" w:lineRule="auto"/>
              <w:ind w:left="720" w:firstLine="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rtl w:val="0"/>
              </w:rPr>
              <w:t xml:space="preserve">Definition</w:t>
            </w:r>
            <w:r w:rsidDel="00000000" w:rsidR="00000000" w:rsidRPr="00000000">
              <w:rPr>
                <w:rtl w:val="0"/>
              </w:rPr>
            </w:r>
          </w:p>
        </w:tc>
      </w:tr>
      <w:tr>
        <w:trPr>
          <w:cantSplit w:val="0"/>
          <w:tblHeader w:val="0"/>
        </w:trPr>
        <w:tc>
          <w:tcPr/>
          <w:p w:rsidR="00000000" w:rsidDel="00000000" w:rsidP="00000000" w:rsidRDefault="00000000" w:rsidRPr="00000000" w14:paraId="00000040">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OEO</w:t>
            </w:r>
          </w:p>
        </w:tc>
        <w:tc>
          <w:tcPr/>
          <w:p w:rsidR="00000000" w:rsidDel="00000000" w:rsidP="00000000" w:rsidRDefault="00000000" w:rsidRPr="00000000" w14:paraId="00000041">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Office for Equality and Opportunity</w:t>
            </w:r>
          </w:p>
        </w:tc>
      </w:tr>
      <w:tr>
        <w:trPr>
          <w:cantSplit w:val="0"/>
          <w:tblHeader w:val="0"/>
        </w:trPr>
        <w:tc>
          <w:tcPr/>
          <w:p w:rsidR="00000000" w:rsidDel="00000000" w:rsidP="00000000" w:rsidRDefault="00000000" w:rsidRPr="00000000" w14:paraId="00000042">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LGBT+</w:t>
            </w:r>
          </w:p>
        </w:tc>
        <w:tc>
          <w:tcPr/>
          <w:p w:rsidR="00000000" w:rsidDel="00000000" w:rsidP="00000000" w:rsidRDefault="00000000" w:rsidRPr="00000000" w14:paraId="00000043">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Lesbian, Gay, Bisexual or Trans and other identities</w:t>
            </w:r>
          </w:p>
        </w:tc>
      </w:tr>
      <w:tr>
        <w:trPr>
          <w:cantSplit w:val="0"/>
          <w:tblHeader w:val="0"/>
        </w:trPr>
        <w:tc>
          <w:tcPr/>
          <w:p w:rsidR="00000000" w:rsidDel="00000000" w:rsidP="00000000" w:rsidRDefault="00000000" w:rsidRPr="00000000" w14:paraId="00000044">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ERDB</w:t>
            </w:r>
          </w:p>
        </w:tc>
        <w:tc>
          <w:tcPr/>
          <w:p w:rsidR="00000000" w:rsidDel="00000000" w:rsidP="00000000" w:rsidRDefault="00000000" w:rsidRPr="00000000" w14:paraId="00000045">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Equality (Race and Disability) Bill</w:t>
            </w:r>
          </w:p>
        </w:tc>
      </w:tr>
      <w:tr>
        <w:trPr>
          <w:cantSplit w:val="0"/>
          <w:tblHeader w:val="0"/>
        </w:trPr>
        <w:tc>
          <w:tcPr/>
          <w:p w:rsidR="00000000" w:rsidDel="00000000" w:rsidP="00000000" w:rsidRDefault="00000000" w:rsidRPr="00000000" w14:paraId="00000046">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BSL</w:t>
            </w:r>
          </w:p>
        </w:tc>
        <w:tc>
          <w:tcPr/>
          <w:p w:rsidR="00000000" w:rsidDel="00000000" w:rsidP="00000000" w:rsidRDefault="00000000" w:rsidRPr="00000000" w14:paraId="00000047">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British Sign Language</w:t>
            </w:r>
          </w:p>
        </w:tc>
      </w:tr>
      <w:tr>
        <w:trPr>
          <w:cantSplit w:val="0"/>
          <w:tblHeader w:val="0"/>
        </w:trPr>
        <w:tc>
          <w:tcPr/>
          <w:p w:rsidR="00000000" w:rsidDel="00000000" w:rsidP="00000000" w:rsidRDefault="00000000" w:rsidRPr="00000000" w14:paraId="00000048">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SSCL</w:t>
            </w:r>
          </w:p>
        </w:tc>
        <w:tc>
          <w:tcPr/>
          <w:p w:rsidR="00000000" w:rsidDel="00000000" w:rsidP="00000000" w:rsidRDefault="00000000" w:rsidRPr="00000000" w14:paraId="00000049">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Shared Services Connected Limited</w:t>
            </w:r>
          </w:p>
        </w:tc>
      </w:tr>
      <w:tr>
        <w:trPr>
          <w:cantSplit w:val="0"/>
          <w:tblHeader w:val="0"/>
        </w:trPr>
        <w:tc>
          <w:tcPr/>
          <w:p w:rsidR="00000000" w:rsidDel="00000000" w:rsidP="00000000" w:rsidRDefault="00000000" w:rsidRPr="00000000" w14:paraId="0000004A">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UK GDPR</w:t>
            </w:r>
          </w:p>
        </w:tc>
        <w:tc>
          <w:tcPr/>
          <w:p w:rsidR="00000000" w:rsidDel="00000000" w:rsidP="00000000" w:rsidRDefault="00000000" w:rsidRPr="00000000" w14:paraId="0000004B">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United Kingdom General Data Protection Regulation</w:t>
            </w:r>
          </w:p>
        </w:tc>
      </w:tr>
      <w:tr>
        <w:trPr>
          <w:cantSplit w:val="0"/>
          <w:tblHeader w:val="0"/>
        </w:trPr>
        <w:tc>
          <w:tcPr/>
          <w:p w:rsidR="00000000" w:rsidDel="00000000" w:rsidP="00000000" w:rsidRDefault="00000000" w:rsidRPr="00000000" w14:paraId="0000004C">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Pay discrimination</w:t>
            </w:r>
          </w:p>
        </w:tc>
        <w:tc>
          <w:tcPr/>
          <w:p w:rsidR="00000000" w:rsidDel="00000000" w:rsidP="00000000" w:rsidRDefault="00000000" w:rsidRPr="00000000" w14:paraId="0000004D">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law, employers must not pay an employee less, or give them terms and conditions that put them at a disadvantage, because of disability, race, religion or belief, sexual orientation or another 'protected characteristic'.</w:t>
            </w:r>
          </w:p>
        </w:tc>
      </w:tr>
      <w:tr>
        <w:trPr>
          <w:cantSplit w:val="0"/>
          <w:tblHeader w:val="0"/>
        </w:trPr>
        <w:tc>
          <w:tcPr/>
          <w:p w:rsidR="00000000" w:rsidDel="00000000" w:rsidP="00000000" w:rsidRDefault="00000000" w:rsidRPr="00000000" w14:paraId="0000004E">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Combined discrimination</w:t>
            </w:r>
          </w:p>
        </w:tc>
        <w:tc>
          <w:tcPr/>
          <w:p w:rsidR="00000000" w:rsidDel="00000000" w:rsidP="00000000" w:rsidRDefault="00000000" w:rsidRPr="00000000" w14:paraId="0000004F">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Experiencing less favourable treatment because of a combination of protected characteristics.</w:t>
            </w:r>
          </w:p>
        </w:tc>
      </w:tr>
      <w:tr>
        <w:trPr>
          <w:cantSplit w:val="0"/>
          <w:tblHeader w:val="0"/>
        </w:trPr>
        <w:tc>
          <w:tcPr/>
          <w:p w:rsidR="00000000" w:rsidDel="00000000" w:rsidP="00000000" w:rsidRDefault="00000000" w:rsidRPr="00000000" w14:paraId="00000050">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Equal pay</w:t>
            </w:r>
          </w:p>
        </w:tc>
        <w:tc>
          <w:tcPr/>
          <w:p w:rsidR="00000000" w:rsidDel="00000000" w:rsidP="00000000" w:rsidRDefault="00000000" w:rsidRPr="00000000" w14:paraId="00000051">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law, men and women must get equal pay for doing 'equal work'. This is work that equal pay law classes as the same or broadly similar, equivalent or of equal value.</w:t>
            </w:r>
          </w:p>
        </w:tc>
      </w:tr>
      <w:tr>
        <w:trPr>
          <w:cantSplit w:val="0"/>
          <w:tblHeader w:val="0"/>
        </w:trPr>
        <w:tc>
          <w:tcPr/>
          <w:p w:rsidR="00000000" w:rsidDel="00000000" w:rsidP="00000000" w:rsidRDefault="00000000" w:rsidRPr="00000000" w14:paraId="00000052">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Lived experience</w:t>
            </w:r>
          </w:p>
        </w:tc>
        <w:tc>
          <w:tcPr/>
          <w:p w:rsidR="00000000" w:rsidDel="00000000" w:rsidP="00000000" w:rsidRDefault="00000000" w:rsidRPr="00000000" w14:paraId="00000053">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knowledge and understanding that comes from personally experiencing something, including the emotions, perceptions, and goals that shape a person's inner world</w:t>
            </w:r>
          </w:p>
        </w:tc>
      </w:tr>
      <w:tr>
        <w:trPr>
          <w:cantSplit w:val="0"/>
          <w:tblHeader w:val="0"/>
        </w:trPr>
        <w:tc>
          <w:tcPr/>
          <w:p w:rsidR="00000000" w:rsidDel="00000000" w:rsidP="00000000" w:rsidRDefault="00000000" w:rsidRPr="00000000" w14:paraId="00000054">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Barriers to redress</w:t>
            </w:r>
          </w:p>
        </w:tc>
        <w:tc>
          <w:tcPr/>
          <w:p w:rsidR="00000000" w:rsidDel="00000000" w:rsidP="00000000" w:rsidRDefault="00000000" w:rsidRPr="00000000" w14:paraId="00000055">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Anything which prevents individuals or organisations from remedying discrimination. This could include, but is not limited to, fear of retaliation, lack of trust, complex reporting processes, associated costs, lack of understanding, or burden of proof.</w:t>
            </w:r>
          </w:p>
        </w:tc>
      </w:tr>
      <w:tr>
        <w:trPr>
          <w:cantSplit w:val="0"/>
          <w:tblHeader w:val="0"/>
        </w:trPr>
        <w:tc>
          <w:tcPr/>
          <w:p w:rsidR="00000000" w:rsidDel="00000000" w:rsidP="00000000" w:rsidRDefault="00000000" w:rsidRPr="00000000" w14:paraId="00000056">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Outsourcing</w:t>
            </w:r>
          </w:p>
        </w:tc>
        <w:tc>
          <w:tcPr/>
          <w:p w:rsidR="00000000" w:rsidDel="00000000" w:rsidP="00000000" w:rsidRDefault="00000000" w:rsidRPr="00000000" w14:paraId="00000057">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Understood broadly, outsourcing could be taken to refer to a range of situations in which there is some kind of intermediation between workers and the organisations that require their work (‘the principal’). This could include the use of traditional outsourcing of services through an external service provider but also the use of arrangements such as subcontracting, umbrella companies, labour providers or employment agencies.</w:t>
            </w:r>
          </w:p>
        </w:tc>
      </w:tr>
      <w:tr>
        <w:trPr>
          <w:cantSplit w:val="0"/>
          <w:tblHeader w:val="0"/>
        </w:trPr>
        <w:tc>
          <w:tcPr/>
          <w:p w:rsidR="00000000" w:rsidDel="00000000" w:rsidP="00000000" w:rsidRDefault="00000000" w:rsidRPr="00000000" w14:paraId="00000058">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Fissured workplaces</w:t>
            </w:r>
          </w:p>
        </w:tc>
        <w:tc>
          <w:tcPr/>
          <w:p w:rsidR="00000000" w:rsidDel="00000000" w:rsidP="00000000" w:rsidRDefault="00000000" w:rsidRPr="00000000" w14:paraId="00000059">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a principal employer replaces direct employment with alternative working arrangements including, but not limited to, independent contracting, on-call employment, temporary help, franchising, contract workers, staffing agencies, and outsourced contingent workers, potentially on a project-by-project basis. These arrangements often decrease the risk and responsibility held by the principal employer and place it on other employers or individuals. This can result in workers losing the benefits of traditional employment relationships.</w:t>
            </w:r>
          </w:p>
        </w:tc>
      </w:tr>
      <w:tr>
        <w:trPr>
          <w:cantSplit w:val="0"/>
          <w:tblHeader w:val="0"/>
        </w:trPr>
        <w:tc>
          <w:tcPr/>
          <w:p w:rsidR="00000000" w:rsidDel="00000000" w:rsidP="00000000" w:rsidRDefault="00000000" w:rsidRPr="00000000" w14:paraId="0000005A">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Labour market non-compliance</w:t>
            </w:r>
          </w:p>
        </w:tc>
        <w:tc>
          <w:tcPr/>
          <w:p w:rsidR="00000000" w:rsidDel="00000000" w:rsidP="00000000" w:rsidRDefault="00000000" w:rsidRPr="00000000" w14:paraId="0000005B">
            <w:pPr>
              <w:pStyle w:val="Heading2"/>
              <w:keepNext w:val="0"/>
              <w:keepLines w:val="0"/>
              <w:spacing w:after="120" w:before="0" w:line="24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When businesses or individuals do not follow the rules of the labour market, for example not paying the minimum wage or committing pay discrimination.</w:t>
            </w:r>
          </w:p>
        </w:tc>
      </w:tr>
    </w:tbl>
    <w:p w:rsidR="00000000" w:rsidDel="00000000" w:rsidP="00000000" w:rsidRDefault="00000000" w:rsidRPr="00000000" w14:paraId="0000005C">
      <w:pPr>
        <w:pStyle w:val="Heading2"/>
        <w:keepNext w:val="0"/>
        <w:keepLines w:val="0"/>
        <w:spacing w:after="240" w:before="0" w:line="240" w:lineRule="auto"/>
        <w:ind w:left="720" w:firstLine="0"/>
        <w:jc w:val="both"/>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05D">
      <w:pPr>
        <w:spacing w:after="0" w:line="240" w:lineRule="auto"/>
        <w:rPr>
          <w:rFonts w:ascii="Arial" w:cs="Arial" w:eastAsia="Arial" w:hAnsi="Arial"/>
          <w:b w:val="1"/>
          <w:sz w:val="36"/>
          <w:szCs w:val="36"/>
        </w:rPr>
      </w:pPr>
      <w:bookmarkStart w:colFirst="0" w:colLast="0" w:name="_heading=h.3dy6vkm" w:id="6"/>
      <w:bookmarkEnd w:id="6"/>
      <w:r w:rsidDel="00000000" w:rsidR="00000000" w:rsidRPr="00000000">
        <w:br w:type="page"/>
      </w:r>
      <w:r w:rsidDel="00000000" w:rsidR="00000000" w:rsidRPr="00000000">
        <w:rPr>
          <w:rtl w:val="0"/>
        </w:rPr>
      </w:r>
    </w:p>
    <w:p w:rsidR="00000000" w:rsidDel="00000000" w:rsidP="00000000" w:rsidRDefault="00000000" w:rsidRPr="00000000" w14:paraId="0000005E">
      <w:pPr>
        <w:pStyle w:val="Heading1"/>
        <w:keepLines w:val="0"/>
        <w:spacing w:after="120" w:before="0" w:line="240" w:lineRule="auto"/>
        <w:ind w:left="720" w:firstLine="0"/>
        <w:jc w:val="both"/>
        <w:rPr>
          <w:rFonts w:ascii="Arial" w:cs="Arial" w:eastAsia="Arial" w:hAnsi="Arial"/>
          <w:color w:val="000000"/>
          <w:sz w:val="36"/>
          <w:szCs w:val="36"/>
        </w:rPr>
      </w:pPr>
      <w:bookmarkStart w:colFirst="0" w:colLast="0" w:name="_heading=h.1t3h5sf" w:id="7"/>
      <w:bookmarkEnd w:id="7"/>
      <w:r w:rsidDel="00000000" w:rsidR="00000000" w:rsidRPr="00000000">
        <w:rPr>
          <w:rFonts w:ascii="Arial" w:cs="Arial" w:eastAsia="Arial" w:hAnsi="Arial"/>
          <w:color w:val="000000"/>
          <w:sz w:val="36"/>
          <w:szCs w:val="36"/>
          <w:rtl w:val="0"/>
        </w:rPr>
        <w:t xml:space="preserve">Lot 1 Pay Discrimination</w:t>
      </w:r>
    </w:p>
    <w:p w:rsidR="00000000" w:rsidDel="00000000" w:rsidP="00000000" w:rsidRDefault="00000000" w:rsidRPr="00000000" w14:paraId="0000005F">
      <w:pPr>
        <w:pStyle w:val="Heading1"/>
        <w:keepLines w:val="0"/>
        <w:spacing w:after="120" w:before="0" w:line="240" w:lineRule="auto"/>
        <w:ind w:left="720" w:firstLine="0"/>
        <w:jc w:val="both"/>
        <w:rPr>
          <w:rFonts w:ascii="Arial" w:cs="Arial" w:eastAsia="Arial" w:hAnsi="Arial"/>
          <w:smallCaps w:val="1"/>
          <w:color w:val="000000"/>
          <w:sz w:val="32"/>
          <w:szCs w:val="32"/>
        </w:rPr>
      </w:pPr>
      <w:r w:rsidDel="00000000" w:rsidR="00000000" w:rsidRPr="00000000">
        <w:rPr>
          <w:rtl w:val="0"/>
        </w:rPr>
      </w:r>
    </w:p>
    <w:p w:rsidR="00000000" w:rsidDel="00000000" w:rsidP="00000000" w:rsidRDefault="00000000" w:rsidRPr="00000000" w14:paraId="00000060">
      <w:pPr>
        <w:pStyle w:val="Heading1"/>
        <w:keepLines w:val="0"/>
        <w:numPr>
          <w:ilvl w:val="0"/>
          <w:numId w:val="16"/>
        </w:numPr>
        <w:spacing w:after="120" w:before="0" w:line="240" w:lineRule="auto"/>
        <w:ind w:left="720" w:hanging="720"/>
        <w:jc w:val="both"/>
        <w:rPr>
          <w:rFonts w:ascii="Arial" w:cs="Arial" w:eastAsia="Arial" w:hAnsi="Arial"/>
          <w:sz w:val="32"/>
          <w:szCs w:val="32"/>
        </w:rPr>
      </w:pPr>
      <w:bookmarkStart w:colFirst="0" w:colLast="0" w:name="_heading=h.4d34og8" w:id="8"/>
      <w:bookmarkEnd w:id="8"/>
      <w:r w:rsidDel="00000000" w:rsidR="00000000" w:rsidRPr="00000000">
        <w:rPr>
          <w:rFonts w:ascii="Arial" w:cs="Arial" w:eastAsia="Arial" w:hAnsi="Arial"/>
          <w:smallCaps w:val="1"/>
          <w:color w:val="000000"/>
          <w:sz w:val="32"/>
          <w:szCs w:val="32"/>
          <w:rtl w:val="0"/>
        </w:rPr>
        <w:t xml:space="preserve">Lot 1 - OVERVIEW of requirement</w:t>
      </w:r>
      <w:r w:rsidDel="00000000" w:rsidR="00000000" w:rsidRPr="00000000">
        <w:rPr>
          <w:rtl w:val="0"/>
        </w:rPr>
      </w:r>
    </w:p>
    <w:p w:rsidR="00000000" w:rsidDel="00000000" w:rsidP="00000000" w:rsidRDefault="00000000" w:rsidRPr="00000000" w14:paraId="00000061">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b w:val="0"/>
          <w:color w:val="000000"/>
          <w:sz w:val="24"/>
          <w:szCs w:val="24"/>
          <w:rtl w:val="0"/>
        </w:rPr>
        <w:t xml:space="preserve">The government is committed to strengthening equal pay and ending pay discrimination. The Equality (Race &amp; Disability) Bill will extend equal pay rights to protect workers suffering discrimination on the basis of race or disability. The government is also committed to ensuring that outsourcing of services can no longer be used by employers to avoid paying equal pay; and to implementing a regulatory and enforcement unit for equal pay with involvement from trade unions.</w:t>
      </w:r>
      <w:r w:rsidDel="00000000" w:rsidR="00000000" w:rsidRPr="00000000">
        <w:rPr>
          <w:rtl w:val="0"/>
        </w:rPr>
      </w:r>
    </w:p>
    <w:p w:rsidR="00000000" w:rsidDel="00000000" w:rsidP="00000000" w:rsidRDefault="00000000" w:rsidRPr="00000000" w14:paraId="00000062">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statutory regime relating to pay discrimination on the basis of sex (the equal pay scheme) is distinct from that proscribing general sex discrimination and also discrimination on the basis of other protected characteristics. This is because the Equality Act 2010 maintained the distinction created by its antecedents whereby the requirement for equal pay for equal work between men and women fell under the Equal Pay Act 1970 regime - grounded in contract law - while other discriminatory acts were prohibited by discrimination law, codifying them as the statutory torts of discrimination, victimisation and harassment.</w:t>
      </w:r>
      <w:r w:rsidDel="00000000" w:rsidR="00000000" w:rsidRPr="00000000">
        <w:rPr>
          <w:rtl w:val="0"/>
        </w:rPr>
      </w:r>
    </w:p>
    <w:p w:rsidR="00000000" w:rsidDel="00000000" w:rsidP="00000000" w:rsidRDefault="00000000" w:rsidRPr="00000000" w14:paraId="00000063">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Therefore, at present, with only narrow exceptions, sex discrimination claims brought to the Employment Tribunal in relation to contractual pay must be brought as equal pay claims. These have their own, bespoke, legal requirements and procedures. In contrast, someone who has experienced race or disability discrimination in relation to contractual pay is able to bring a claim under the Equality Act 2010’s direct discrimination or indirect discrimination provisions. In the case of disability, they may also be able to bring claims under the Act’s provisions on discrimination arising from disability or potentially reasonable adjustment provisions.</w:t>
      </w:r>
      <w:r w:rsidDel="00000000" w:rsidR="00000000" w:rsidRPr="00000000">
        <w:rPr>
          <w:rtl w:val="0"/>
        </w:rPr>
      </w:r>
    </w:p>
    <w:p w:rsidR="00000000" w:rsidDel="00000000" w:rsidP="00000000" w:rsidRDefault="00000000" w:rsidRPr="00000000" w14:paraId="00000064">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In meeting the key research objectives set out in sections 5 &amp; 6, this commission will support the Authority in making informed decisions as to how best to deliver these commitments.</w:t>
      </w:r>
      <w:r w:rsidDel="00000000" w:rsidR="00000000" w:rsidRPr="00000000">
        <w:rPr>
          <w:rtl w:val="0"/>
        </w:rPr>
      </w:r>
    </w:p>
    <w:p w:rsidR="00000000" w:rsidDel="00000000" w:rsidP="00000000" w:rsidRDefault="00000000" w:rsidRPr="00000000" w14:paraId="00000065">
      <w:pPr>
        <w:pStyle w:val="Heading1"/>
        <w:keepLines w:val="0"/>
        <w:numPr>
          <w:ilvl w:val="0"/>
          <w:numId w:val="16"/>
        </w:numPr>
        <w:spacing w:after="120" w:before="240" w:line="240" w:lineRule="auto"/>
        <w:ind w:left="720" w:hanging="720"/>
        <w:rPr>
          <w:rFonts w:ascii="Arial" w:cs="Arial" w:eastAsia="Arial" w:hAnsi="Arial"/>
          <w:sz w:val="32"/>
          <w:szCs w:val="32"/>
        </w:rPr>
      </w:pPr>
      <w:bookmarkStart w:colFirst="0" w:colLast="0" w:name="_heading=h.17dp8vu" w:id="10"/>
      <w:bookmarkEnd w:id="10"/>
      <w:r w:rsidDel="00000000" w:rsidR="00000000" w:rsidRPr="00000000">
        <w:rPr>
          <w:rFonts w:ascii="Arial" w:cs="Arial" w:eastAsia="Arial" w:hAnsi="Arial"/>
          <w:smallCaps w:val="1"/>
          <w:color w:val="000000"/>
          <w:sz w:val="32"/>
          <w:szCs w:val="32"/>
          <w:rtl w:val="0"/>
        </w:rPr>
        <w:t xml:space="preserve">lot 1 - scope of requirement </w:t>
      </w:r>
      <w:r w:rsidDel="00000000" w:rsidR="00000000" w:rsidRPr="00000000">
        <w:rPr>
          <w:rtl w:val="0"/>
        </w:rPr>
      </w:r>
    </w:p>
    <w:p w:rsidR="00000000" w:rsidDel="00000000" w:rsidP="00000000" w:rsidRDefault="00000000" w:rsidRPr="00000000" w14:paraId="00000066">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Interested Potential Suppliers should carefully read the requirements set out below and respond to the questions set out in the response guidance. </w:t>
      </w:r>
      <w:r w:rsidDel="00000000" w:rsidR="00000000" w:rsidRPr="00000000">
        <w:rPr>
          <w:rtl w:val="0"/>
        </w:rPr>
      </w:r>
    </w:p>
    <w:p w:rsidR="00000000" w:rsidDel="00000000" w:rsidP="00000000" w:rsidRDefault="00000000" w:rsidRPr="00000000" w14:paraId="00000067">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to assume that all requirements are core requirements and should therefore be included in the core contract price, unless otherwise specified. </w:t>
      </w:r>
      <w:r w:rsidDel="00000000" w:rsidR="00000000" w:rsidRPr="00000000">
        <w:rPr>
          <w:rtl w:val="0"/>
        </w:rPr>
      </w:r>
    </w:p>
    <w:p w:rsidR="00000000" w:rsidDel="00000000" w:rsidP="00000000" w:rsidRDefault="00000000" w:rsidRPr="00000000" w14:paraId="00000068">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to implement all objectives and processes listed in their approaches once agreed and signed, if requested by the Authority.</w:t>
      </w:r>
      <w:r w:rsidDel="00000000" w:rsidR="00000000" w:rsidRPr="00000000">
        <w:rPr>
          <w:rtl w:val="0"/>
        </w:rPr>
      </w:r>
    </w:p>
    <w:p w:rsidR="00000000" w:rsidDel="00000000" w:rsidP="00000000" w:rsidRDefault="00000000" w:rsidRPr="00000000" w14:paraId="00000069">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will be required to work in close collaboration with the Authority, its advisory group and other Suppliers providing parallel work. In particular, Suppliers should collaborate closely when gaining access to cases to minimise the impact on source organisations.</w:t>
      </w:r>
      <w:r w:rsidDel="00000000" w:rsidR="00000000" w:rsidRPr="00000000">
        <w:rPr>
          <w:rtl w:val="0"/>
        </w:rPr>
      </w:r>
    </w:p>
    <w:p w:rsidR="00000000" w:rsidDel="00000000" w:rsidP="00000000" w:rsidRDefault="00000000" w:rsidRPr="00000000" w14:paraId="0000006A">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key objectives of Lot 1, which the Supplier shall assist the Authority in delivering, are to:</w:t>
      </w:r>
      <w:r w:rsidDel="00000000" w:rsidR="00000000" w:rsidRPr="00000000">
        <w:rPr>
          <w:rtl w:val="0"/>
        </w:rPr>
      </w:r>
    </w:p>
    <w:p w:rsidR="00000000" w:rsidDel="00000000" w:rsidP="00000000" w:rsidRDefault="00000000" w:rsidRPr="00000000" w14:paraId="0000006B">
      <w:pPr>
        <w:pStyle w:val="Heading3"/>
        <w:keepNext w:val="0"/>
        <w:keepLines w:val="0"/>
        <w:numPr>
          <w:ilvl w:val="2"/>
          <w:numId w:val="3"/>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Assess the prevalence, patterns and characteristics of pay discrimination on the basis of race, disability and sex in Great Britain</w:t>
      </w:r>
      <w:r w:rsidDel="00000000" w:rsidR="00000000" w:rsidRPr="00000000">
        <w:rPr>
          <w:rtl w:val="0"/>
        </w:rPr>
      </w:r>
    </w:p>
    <w:p w:rsidR="00000000" w:rsidDel="00000000" w:rsidP="00000000" w:rsidRDefault="00000000" w:rsidRPr="00000000" w14:paraId="0000006C">
      <w:pPr>
        <w:pStyle w:val="Heading3"/>
        <w:keepNext w:val="0"/>
        <w:keepLines w:val="0"/>
        <w:numPr>
          <w:ilvl w:val="2"/>
          <w:numId w:val="3"/>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Understand what differences there are when comparing patterns of pay discrimination on the basis of race, disability and sex</w:t>
      </w:r>
      <w:r w:rsidDel="00000000" w:rsidR="00000000" w:rsidRPr="00000000">
        <w:rPr>
          <w:rtl w:val="0"/>
        </w:rPr>
      </w:r>
    </w:p>
    <w:p w:rsidR="00000000" w:rsidDel="00000000" w:rsidP="00000000" w:rsidRDefault="00000000" w:rsidRPr="00000000" w14:paraId="0000006D">
      <w:pPr>
        <w:pStyle w:val="Heading3"/>
        <w:keepNext w:val="0"/>
        <w:keepLines w:val="0"/>
        <w:numPr>
          <w:ilvl w:val="2"/>
          <w:numId w:val="3"/>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Understand whether there are specific problems in relation to pay discrimination on the basis of race, disability or sex in particular sectors, labour supply chains, employer types, or other categories of work</w:t>
      </w:r>
      <w:r w:rsidDel="00000000" w:rsidR="00000000" w:rsidRPr="00000000">
        <w:rPr>
          <w:rtl w:val="0"/>
        </w:rPr>
      </w:r>
    </w:p>
    <w:p w:rsidR="00000000" w:rsidDel="00000000" w:rsidP="00000000" w:rsidRDefault="00000000" w:rsidRPr="00000000" w14:paraId="0000006E">
      <w:pPr>
        <w:pStyle w:val="Heading3"/>
        <w:keepNext w:val="0"/>
        <w:keepLines w:val="0"/>
        <w:numPr>
          <w:ilvl w:val="2"/>
          <w:numId w:val="3"/>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In particular, whether there are distinct barriers to redress where the making of, or failure to make, reasonable adjustments is a factor in pay discrimination. For example, where an employer pays an employee less due to having made a reasonable adjustment</w:t>
      </w:r>
      <w:r w:rsidDel="00000000" w:rsidR="00000000" w:rsidRPr="00000000">
        <w:rPr>
          <w:rtl w:val="0"/>
        </w:rPr>
      </w:r>
    </w:p>
    <w:p w:rsidR="00000000" w:rsidDel="00000000" w:rsidP="00000000" w:rsidRDefault="00000000" w:rsidRPr="00000000" w14:paraId="0000006F">
      <w:pPr>
        <w:pStyle w:val="Heading3"/>
        <w:keepNext w:val="0"/>
        <w:keepLines w:val="0"/>
        <w:numPr>
          <w:ilvl w:val="2"/>
          <w:numId w:val="3"/>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Explore steps that can be taken to prevent pay discrimination and remove barriers to redress (whether legal or otherwise) faced by those who experience pay discrimination on the grounds of race, disability and sex, including if and how enforcement could be strengthened. This should include analysis of the potential impact of any such steps on the prevalence of pay discrimination, the experience in seeking redress, as well as the impact on employers and the justice system. </w:t>
      </w:r>
      <w:r w:rsidDel="00000000" w:rsidR="00000000" w:rsidRPr="00000000">
        <w:rPr>
          <w:rtl w:val="0"/>
        </w:rPr>
      </w:r>
    </w:p>
    <w:p w:rsidR="00000000" w:rsidDel="00000000" w:rsidP="00000000" w:rsidRDefault="00000000" w:rsidRPr="00000000" w14:paraId="0000007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Government is committed to ensuring that outsourcing of services can no longer be used by employers to avoid paying equal pay. This research will be expected to consider pay discrimination as a practice that can take place across different employers where outsourcing is taking place, with conclusions drawn for options and recommendations for the enforcement of equal pay in relation to outsourcing services.</w:t>
      </w:r>
      <w:r w:rsidDel="00000000" w:rsidR="00000000" w:rsidRPr="00000000">
        <w:rPr>
          <w:rtl w:val="0"/>
        </w:rPr>
      </w:r>
    </w:p>
    <w:p w:rsidR="00000000" w:rsidDel="00000000" w:rsidP="00000000" w:rsidRDefault="00000000" w:rsidRPr="00000000" w14:paraId="00000071">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There is no fixed legal definition of “outsourcing”, and there is no ready-made model definition that can be used in this context. Understood broadly, outsourcing could be taken to refer to a range of situations in which there is some kind of intermediation between workers and the organisations that require their work (‘the principal’). This could include the use of traditional outsourcing of services through an external service provider but also the use of arrangements such as subcontracting, umbrella companies, labour providers or employment agencies. The existing requirements relating to equality of terms under the Equality Act 2010 apply to employer/employee relationships (as defined under the Act), and do not therefore enable outsourced workers (who are not employed by the principal) to benefit or seek any redress in the event of inequality between their contractual terms and those provided by the principal to its “in house” employees. Through this research we are exploring how to remove the barriers and potentially enable these comparisons in equal pay claims.</w:t>
      </w:r>
      <w:r w:rsidDel="00000000" w:rsidR="00000000" w:rsidRPr="00000000">
        <w:rPr>
          <w:rtl w:val="0"/>
        </w:rPr>
      </w:r>
    </w:p>
    <w:p w:rsidR="00000000" w:rsidDel="00000000" w:rsidP="00000000" w:rsidRDefault="00000000" w:rsidRPr="00000000" w14:paraId="00000072">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headline requirements for Lot 1, which the Supplier shall be required to deliver, are as follows: </w:t>
      </w:r>
      <w:r w:rsidDel="00000000" w:rsidR="00000000" w:rsidRPr="00000000">
        <w:rPr>
          <w:rtl w:val="0"/>
        </w:rPr>
      </w:r>
    </w:p>
    <w:p w:rsidR="00000000" w:rsidDel="00000000" w:rsidP="00000000" w:rsidRDefault="00000000" w:rsidRPr="00000000" w14:paraId="00000073">
      <w:pPr>
        <w:pStyle w:val="Heading3"/>
        <w:keepNext w:val="0"/>
        <w:keepLines w:val="0"/>
        <w:numPr>
          <w:ilvl w:val="2"/>
          <w:numId w:val="7"/>
        </w:numPr>
        <w:spacing w:after="240" w:before="0" w:line="240" w:lineRule="auto"/>
        <w:ind w:left="1800" w:hanging="380.99999999999994"/>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Multi-disciplinary literature review of equal pay and pay discrimination research.</w:t>
      </w:r>
      <w:r w:rsidDel="00000000" w:rsidR="00000000" w:rsidRPr="00000000">
        <w:rPr>
          <w:rtl w:val="0"/>
        </w:rPr>
      </w:r>
    </w:p>
    <w:p w:rsidR="00000000" w:rsidDel="00000000" w:rsidP="00000000" w:rsidRDefault="00000000" w:rsidRPr="00000000" w14:paraId="00000074">
      <w:pPr>
        <w:pStyle w:val="Heading3"/>
        <w:keepNext w:val="0"/>
        <w:keepLines w:val="0"/>
        <w:numPr>
          <w:ilvl w:val="2"/>
          <w:numId w:val="7"/>
        </w:numPr>
        <w:spacing w:after="240" w:before="0" w:line="240" w:lineRule="auto"/>
        <w:ind w:left="1800" w:hanging="380.99999999999994"/>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Review, access and select appropriate cases for equal pay review.</w:t>
      </w:r>
      <w:r w:rsidDel="00000000" w:rsidR="00000000" w:rsidRPr="00000000">
        <w:rPr>
          <w:rtl w:val="0"/>
        </w:rPr>
      </w:r>
    </w:p>
    <w:p w:rsidR="00000000" w:rsidDel="00000000" w:rsidP="00000000" w:rsidRDefault="00000000" w:rsidRPr="00000000" w14:paraId="00000075">
      <w:pPr>
        <w:pStyle w:val="Heading3"/>
        <w:keepNext w:val="0"/>
        <w:keepLines w:val="0"/>
        <w:numPr>
          <w:ilvl w:val="2"/>
          <w:numId w:val="7"/>
        </w:numPr>
        <w:spacing w:after="240" w:before="0" w:line="240" w:lineRule="auto"/>
        <w:ind w:left="1800" w:hanging="380.99999999999994"/>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Analysis of cases and barriers to bringing them.</w:t>
      </w:r>
      <w:r w:rsidDel="00000000" w:rsidR="00000000" w:rsidRPr="00000000">
        <w:rPr>
          <w:rtl w:val="0"/>
        </w:rPr>
      </w:r>
    </w:p>
    <w:p w:rsidR="00000000" w:rsidDel="00000000" w:rsidP="00000000" w:rsidRDefault="00000000" w:rsidRPr="00000000" w14:paraId="00000076">
      <w:pPr>
        <w:pStyle w:val="Heading3"/>
        <w:keepNext w:val="0"/>
        <w:keepLines w:val="0"/>
        <w:numPr>
          <w:ilvl w:val="2"/>
          <w:numId w:val="7"/>
        </w:numPr>
        <w:spacing w:after="240" w:before="0" w:line="240" w:lineRule="auto"/>
        <w:ind w:left="1800" w:hanging="380.99999999999994"/>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Supplier is to coordinate an advisory group overseeing a parallel stream of lived experience research and also provide socio-legal expertise as part of the advisory group.</w:t>
      </w:r>
      <w:r w:rsidDel="00000000" w:rsidR="00000000" w:rsidRPr="00000000">
        <w:rPr>
          <w:rtl w:val="0"/>
        </w:rPr>
      </w:r>
    </w:p>
    <w:p w:rsidR="00000000" w:rsidDel="00000000" w:rsidP="00000000" w:rsidRDefault="00000000" w:rsidRPr="00000000" w14:paraId="00000077">
      <w:pPr>
        <w:pStyle w:val="Heading3"/>
        <w:keepNext w:val="0"/>
        <w:keepLines w:val="0"/>
        <w:numPr>
          <w:ilvl w:val="2"/>
          <w:numId w:val="7"/>
        </w:numPr>
        <w:spacing w:after="240" w:before="0" w:line="240" w:lineRule="auto"/>
        <w:ind w:left="1800" w:hanging="380.99999999999994"/>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Provide interim findings to update the Authority on progress.</w:t>
      </w:r>
      <w:r w:rsidDel="00000000" w:rsidR="00000000" w:rsidRPr="00000000">
        <w:rPr>
          <w:rtl w:val="0"/>
        </w:rPr>
      </w:r>
    </w:p>
    <w:p w:rsidR="00000000" w:rsidDel="00000000" w:rsidP="00000000" w:rsidRDefault="00000000" w:rsidRPr="00000000" w14:paraId="00000078">
      <w:pPr>
        <w:pStyle w:val="Heading3"/>
        <w:keepNext w:val="0"/>
        <w:keepLines w:val="0"/>
        <w:numPr>
          <w:ilvl w:val="2"/>
          <w:numId w:val="7"/>
        </w:numPr>
        <w:spacing w:after="240" w:before="0" w:line="240" w:lineRule="auto"/>
        <w:ind w:left="1800" w:hanging="380.99999999999994"/>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A final report, incorporating findings from the parallel lived experience research.</w:t>
      </w:r>
      <w:r w:rsidDel="00000000" w:rsidR="00000000" w:rsidRPr="00000000">
        <w:rPr>
          <w:rtl w:val="0"/>
        </w:rPr>
      </w:r>
    </w:p>
    <w:p w:rsidR="00000000" w:rsidDel="00000000" w:rsidP="00000000" w:rsidRDefault="00000000" w:rsidRPr="00000000" w14:paraId="00000079">
      <w:pPr>
        <w:pStyle w:val="Heading1"/>
        <w:keepLines w:val="0"/>
        <w:numPr>
          <w:ilvl w:val="0"/>
          <w:numId w:val="16"/>
        </w:numPr>
        <w:spacing w:after="120" w:before="0" w:line="240" w:lineRule="auto"/>
        <w:ind w:left="720" w:hanging="720"/>
        <w:rPr>
          <w:rFonts w:ascii="Arial" w:cs="Arial" w:eastAsia="Arial" w:hAnsi="Arial"/>
          <w:sz w:val="32"/>
          <w:szCs w:val="32"/>
        </w:rPr>
      </w:pPr>
      <w:bookmarkStart w:colFirst="0" w:colLast="0" w:name="_heading=h.3rdcrjn" w:id="11"/>
      <w:bookmarkEnd w:id="11"/>
      <w:r w:rsidDel="00000000" w:rsidR="00000000" w:rsidRPr="00000000">
        <w:rPr>
          <w:rFonts w:ascii="Arial" w:cs="Arial" w:eastAsia="Arial" w:hAnsi="Arial"/>
          <w:smallCaps w:val="1"/>
          <w:color w:val="000000"/>
          <w:sz w:val="32"/>
          <w:szCs w:val="32"/>
          <w:rtl w:val="0"/>
        </w:rPr>
        <w:t xml:space="preserve">Lot 1 - The requirement</w:t>
      </w:r>
      <w:r w:rsidDel="00000000" w:rsidR="00000000" w:rsidRPr="00000000">
        <w:rPr>
          <w:rtl w:val="0"/>
        </w:rPr>
      </w:r>
    </w:p>
    <w:p w:rsidR="00000000" w:rsidDel="00000000" w:rsidP="00000000" w:rsidRDefault="00000000" w:rsidRPr="00000000" w14:paraId="0000007A">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following sections outline requirements related to each headline requirement in more detail.</w:t>
      </w:r>
      <w:r w:rsidDel="00000000" w:rsidR="00000000" w:rsidRPr="00000000">
        <w:rPr>
          <w:rtl w:val="0"/>
        </w:rPr>
      </w:r>
    </w:p>
    <w:p w:rsidR="00000000" w:rsidDel="00000000" w:rsidP="00000000" w:rsidRDefault="00000000" w:rsidRPr="00000000" w14:paraId="0000007B">
      <w:pPr>
        <w:pStyle w:val="Heading2"/>
        <w:keepNext w:val="0"/>
        <w:keepLines w:val="0"/>
        <w:numPr>
          <w:ilvl w:val="1"/>
          <w:numId w:val="19"/>
        </w:numPr>
        <w:spacing w:after="12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Multi-disciplinary literature review</w:t>
      </w:r>
      <w:r w:rsidDel="00000000" w:rsidR="00000000" w:rsidRPr="00000000">
        <w:rPr>
          <w:rtl w:val="0"/>
        </w:rPr>
      </w:r>
    </w:p>
    <w:p w:rsidR="00000000" w:rsidDel="00000000" w:rsidP="00000000" w:rsidRDefault="00000000" w:rsidRPr="00000000" w14:paraId="0000007C">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shall undertake a literature review of research into the current equal pay and pay discrimination landscape, incorporating social research, legal research and other relevant disciplines.</w:t>
      </w:r>
      <w:r w:rsidDel="00000000" w:rsidR="00000000" w:rsidRPr="00000000">
        <w:rPr>
          <w:rtl w:val="0"/>
        </w:rPr>
      </w:r>
    </w:p>
    <w:p w:rsidR="00000000" w:rsidDel="00000000" w:rsidP="00000000" w:rsidRDefault="00000000" w:rsidRPr="00000000" w14:paraId="0000007D">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It is expected that the Supplier will have access to an array of literature including case law, academic, trade union and other relevant sources. The Supplier should consider the search terms and selection criteria (including methodology and other quality criteria) for inclusion in the review.</w:t>
      </w:r>
      <w:r w:rsidDel="00000000" w:rsidR="00000000" w:rsidRPr="00000000">
        <w:rPr>
          <w:rtl w:val="0"/>
        </w:rPr>
      </w:r>
    </w:p>
    <w:p w:rsidR="00000000" w:rsidDel="00000000" w:rsidP="00000000" w:rsidRDefault="00000000" w:rsidRPr="00000000" w14:paraId="0000007E">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Authority expects that the majority of available research will relate to pay discrimination on the basis of sex and to claims made under the current equal pay scheme; however, the Supplier should also include research into pay discrimination on the basis of disability and race. The Supplier should address the following questions, though the Authority is open to modifications and additional questions where necessary:</w:t>
      </w:r>
      <w:r w:rsidDel="00000000" w:rsidR="00000000" w:rsidRPr="00000000">
        <w:rPr>
          <w:rtl w:val="0"/>
        </w:rPr>
      </w:r>
    </w:p>
    <w:p w:rsidR="00000000" w:rsidDel="00000000" w:rsidP="00000000" w:rsidRDefault="00000000" w:rsidRPr="00000000" w14:paraId="0000007F">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What is the prevalence, patterns and characteristics of pay discrimination on the basis of race, disability and sex in Great Britain? Consider:</w:t>
      </w:r>
      <w:r w:rsidDel="00000000" w:rsidR="00000000" w:rsidRPr="00000000">
        <w:rPr>
          <w:rtl w:val="0"/>
        </w:rPr>
      </w:r>
    </w:p>
    <w:p w:rsidR="00000000" w:rsidDel="00000000" w:rsidP="00000000" w:rsidRDefault="00000000" w:rsidRPr="00000000" w14:paraId="00000080">
      <w:pPr>
        <w:pStyle w:val="Heading3"/>
        <w:keepNext w:val="0"/>
        <w:keepLines w:val="0"/>
        <w:numPr>
          <w:ilvl w:val="2"/>
          <w:numId w:val="15"/>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Are there differences when comparing patterns of pay discrimination on the bases of race, disability and sex?</w:t>
      </w:r>
      <w:r w:rsidDel="00000000" w:rsidR="00000000" w:rsidRPr="00000000">
        <w:rPr>
          <w:rtl w:val="0"/>
        </w:rPr>
      </w:r>
    </w:p>
    <w:p w:rsidR="00000000" w:rsidDel="00000000" w:rsidP="00000000" w:rsidRDefault="00000000" w:rsidRPr="00000000" w14:paraId="00000081">
      <w:pPr>
        <w:pStyle w:val="Heading3"/>
        <w:keepNext w:val="0"/>
        <w:keepLines w:val="0"/>
        <w:numPr>
          <w:ilvl w:val="2"/>
          <w:numId w:val="15"/>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Are there particular sectors of the economy where pay discrimination by race or by disability is more prevalent?</w:t>
      </w:r>
      <w:r w:rsidDel="00000000" w:rsidR="00000000" w:rsidRPr="00000000">
        <w:rPr>
          <w:rtl w:val="0"/>
        </w:rPr>
      </w:r>
    </w:p>
    <w:p w:rsidR="00000000" w:rsidDel="00000000" w:rsidP="00000000" w:rsidRDefault="00000000" w:rsidRPr="00000000" w14:paraId="00000082">
      <w:pPr>
        <w:pStyle w:val="Heading3"/>
        <w:keepNext w:val="0"/>
        <w:keepLines w:val="0"/>
        <w:numPr>
          <w:ilvl w:val="2"/>
          <w:numId w:val="15"/>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Are there particular employment types (e.g. outsourced services) where pay discrimination by race or by disability is more prevalent?</w:t>
      </w:r>
      <w:r w:rsidDel="00000000" w:rsidR="00000000" w:rsidRPr="00000000">
        <w:rPr>
          <w:rtl w:val="0"/>
        </w:rPr>
      </w:r>
    </w:p>
    <w:p w:rsidR="00000000" w:rsidDel="00000000" w:rsidP="00000000" w:rsidRDefault="00000000" w:rsidRPr="00000000" w14:paraId="00000083">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What are the barriers to redress and steps that could be taken to prevent pay discrimination and remove barriers to redress (whether legal or otherwise)? Consider:</w:t>
      </w:r>
      <w:r w:rsidDel="00000000" w:rsidR="00000000" w:rsidRPr="00000000">
        <w:rPr>
          <w:rtl w:val="0"/>
        </w:rPr>
      </w:r>
    </w:p>
    <w:p w:rsidR="00000000" w:rsidDel="00000000" w:rsidP="00000000" w:rsidRDefault="00000000" w:rsidRPr="00000000" w14:paraId="00000084">
      <w:pPr>
        <w:pStyle w:val="Heading3"/>
        <w:keepNext w:val="0"/>
        <w:keepLines w:val="0"/>
        <w:numPr>
          <w:ilvl w:val="2"/>
          <w:numId w:val="1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How many pay discrimination complaints or claims made under each characteristic achieve some form of redress; and what is the quality of the remedy?</w:t>
      </w:r>
      <w:r w:rsidDel="00000000" w:rsidR="00000000" w:rsidRPr="00000000">
        <w:rPr>
          <w:rtl w:val="0"/>
        </w:rPr>
      </w:r>
    </w:p>
    <w:p w:rsidR="00000000" w:rsidDel="00000000" w:rsidP="00000000" w:rsidRDefault="00000000" w:rsidRPr="00000000" w14:paraId="00000085">
      <w:pPr>
        <w:pStyle w:val="Heading3"/>
        <w:keepNext w:val="0"/>
        <w:keepLines w:val="0"/>
        <w:numPr>
          <w:ilvl w:val="2"/>
          <w:numId w:val="1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What are the current avenues and barriers to legal redress for complaints of pay discrimination by sex, race and disability; and how do they differ?</w:t>
      </w:r>
      <w:r w:rsidDel="00000000" w:rsidR="00000000" w:rsidRPr="00000000">
        <w:rPr>
          <w:rtl w:val="0"/>
        </w:rPr>
      </w:r>
    </w:p>
    <w:p w:rsidR="00000000" w:rsidDel="00000000" w:rsidP="00000000" w:rsidRDefault="00000000" w:rsidRPr="00000000" w14:paraId="00000086">
      <w:pPr>
        <w:pStyle w:val="Heading3"/>
        <w:keepNext w:val="0"/>
        <w:keepLines w:val="0"/>
        <w:numPr>
          <w:ilvl w:val="2"/>
          <w:numId w:val="1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How could avenues be improved and barriers removed?</w:t>
      </w:r>
      <w:r w:rsidDel="00000000" w:rsidR="00000000" w:rsidRPr="00000000">
        <w:rPr>
          <w:rtl w:val="0"/>
        </w:rPr>
      </w:r>
    </w:p>
    <w:p w:rsidR="00000000" w:rsidDel="00000000" w:rsidP="00000000" w:rsidRDefault="00000000" w:rsidRPr="00000000" w14:paraId="00000087">
      <w:pPr>
        <w:pStyle w:val="Heading3"/>
        <w:keepNext w:val="0"/>
        <w:keepLines w:val="0"/>
        <w:numPr>
          <w:ilvl w:val="2"/>
          <w:numId w:val="1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How is legislation enforced? Are there any barriers to effective enforcement and preventive measures that could strengthen enforcement? </w:t>
      </w:r>
      <w:r w:rsidDel="00000000" w:rsidR="00000000" w:rsidRPr="00000000">
        <w:rPr>
          <w:rtl w:val="0"/>
        </w:rPr>
      </w:r>
    </w:p>
    <w:p w:rsidR="00000000" w:rsidDel="00000000" w:rsidP="00000000" w:rsidRDefault="00000000" w:rsidRPr="00000000" w14:paraId="00000088">
      <w:pPr>
        <w:pStyle w:val="Heading3"/>
        <w:keepNext w:val="0"/>
        <w:keepLines w:val="0"/>
        <w:numPr>
          <w:ilvl w:val="2"/>
          <w:numId w:val="1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Are there any current challenges with who can bring a pay discrimination claim, and how can these be mitigated?</w:t>
      </w:r>
      <w:r w:rsidDel="00000000" w:rsidR="00000000" w:rsidRPr="00000000">
        <w:rPr>
          <w:rtl w:val="0"/>
        </w:rPr>
      </w:r>
    </w:p>
    <w:p w:rsidR="00000000" w:rsidDel="00000000" w:rsidP="00000000" w:rsidRDefault="00000000" w:rsidRPr="00000000" w14:paraId="00000089">
      <w:pPr>
        <w:pStyle w:val="Heading3"/>
        <w:keepNext w:val="0"/>
        <w:keepLines w:val="0"/>
        <w:numPr>
          <w:ilvl w:val="2"/>
          <w:numId w:val="1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Are there any particular discriminatory pay practices or barriers to redress associated with the outsourcing of services; and how can these be addressed?</w:t>
      </w:r>
      <w:r w:rsidDel="00000000" w:rsidR="00000000" w:rsidRPr="00000000">
        <w:rPr>
          <w:rtl w:val="0"/>
        </w:rPr>
      </w:r>
    </w:p>
    <w:p w:rsidR="00000000" w:rsidDel="00000000" w:rsidP="00000000" w:rsidRDefault="00000000" w:rsidRPr="00000000" w14:paraId="0000008A">
      <w:pPr>
        <w:pStyle w:val="Heading3"/>
        <w:keepNext w:val="0"/>
        <w:keepLines w:val="0"/>
        <w:numPr>
          <w:ilvl w:val="2"/>
          <w:numId w:val="1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Are there any examples of good practice, including internationally, that could be drawn upon?</w:t>
      </w:r>
      <w:r w:rsidDel="00000000" w:rsidR="00000000" w:rsidRPr="00000000">
        <w:rPr>
          <w:rtl w:val="0"/>
        </w:rPr>
      </w:r>
    </w:p>
    <w:p w:rsidR="00000000" w:rsidDel="00000000" w:rsidP="00000000" w:rsidRDefault="00000000" w:rsidRPr="00000000" w14:paraId="0000008B">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literature review should be provided to the Authority by the deadline outlined in “7. Lot 1 - Key Milestones and Deliverables”. The Supplier should consider a realistic timeline to allow time for review and comment from the Authority and relevant stakeholders prior to this deadline.</w:t>
      </w:r>
      <w:r w:rsidDel="00000000" w:rsidR="00000000" w:rsidRPr="00000000">
        <w:rPr>
          <w:rtl w:val="0"/>
        </w:rPr>
      </w:r>
    </w:p>
    <w:p w:rsidR="00000000" w:rsidDel="00000000" w:rsidP="00000000" w:rsidRDefault="00000000" w:rsidRPr="00000000" w14:paraId="0000008C">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It should be noted that the review will need to stand up to public scrutiny. The Supplier should therefore pay close attention to technical matters such as rigour and validity, quality assurance, and avoid bias.</w:t>
      </w:r>
      <w:r w:rsidDel="00000000" w:rsidR="00000000" w:rsidRPr="00000000">
        <w:rPr>
          <w:rtl w:val="0"/>
        </w:rPr>
      </w:r>
    </w:p>
    <w:p w:rsidR="00000000" w:rsidDel="00000000" w:rsidP="00000000" w:rsidRDefault="00000000" w:rsidRPr="00000000" w14:paraId="0000008D">
      <w:pPr>
        <w:numPr>
          <w:ilvl w:val="1"/>
          <w:numId w:val="19"/>
        </w:numPr>
        <w:spacing w:after="240" w:line="24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Access and select appropriate cases</w:t>
      </w:r>
    </w:p>
    <w:p w:rsidR="00000000" w:rsidDel="00000000" w:rsidP="00000000" w:rsidRDefault="00000000" w:rsidRPr="00000000" w14:paraId="0000008E">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b w:val="0"/>
          <w:color w:val="000000"/>
          <w:sz w:val="24"/>
          <w:szCs w:val="24"/>
          <w:rtl w:val="0"/>
        </w:rPr>
        <w:t xml:space="preserve">The Supplier shall identify and establish relationships with organisations holding records of queries, complaints and cases relating to pay discrimination for the purposes of this research. This may include organisations providing advice, support, arbitration, conciliation, representation and other such services where discrimination is suspected or alleged. The Authority has established relationships with a number of organisations who undertake such activity and hold such records and, where this is the case, will support the Supplier in establishing these relationships and securing agreement to access the relevant data. This management information will comprise the sample frame from which the Supplier shall select cases. In relation to Lot 1, the Supplier should ensure that the organisations they partner with reflect the need to mitigate against workers' potentially low propensity to bring pay discrimination complaints on the basis of race or disability. As part of this, the Supplier should seek out organisations that will ensure a breadth of coverage. Selection of cases should be discussed with the Authority to ensure that all aspects of pay discrimination are covered.</w:t>
      </w:r>
      <w:r w:rsidDel="00000000" w:rsidR="00000000" w:rsidRPr="00000000">
        <w:rPr>
          <w:rtl w:val="0"/>
        </w:rPr>
      </w:r>
    </w:p>
    <w:p w:rsidR="00000000" w:rsidDel="00000000" w:rsidP="00000000" w:rsidRDefault="00000000" w:rsidRPr="00000000" w14:paraId="0000008F">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Authority requires the Supplier to source and access pay discrimination complaints (whether successful or not) on the basis of race, disability and sex. Where these have been brought or formulated as legal claims, they may have been brought under a range of provisions in the Equality Act 2010, as set out below. Any costs associated with accessing cases should be included in the core contract price.</w:t>
      </w:r>
      <w:r w:rsidDel="00000000" w:rsidR="00000000" w:rsidRPr="00000000">
        <w:rPr>
          <w:rtl w:val="0"/>
        </w:rPr>
      </w:r>
    </w:p>
    <w:p w:rsidR="00000000" w:rsidDel="00000000" w:rsidP="00000000" w:rsidRDefault="00000000" w:rsidRPr="00000000" w14:paraId="0000009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Authority requires a variety of cases to provide a broad picture of complaints by employees across Great Britain. The sample of claims should cover a range of pay discrimination cases relating to people from different ethnic backgrounds and different types of impairments or health conditions and barriers as well as cases of pay discrimination by sex. </w:t>
      </w:r>
      <w:r w:rsidDel="00000000" w:rsidR="00000000" w:rsidRPr="00000000">
        <w:rPr>
          <w:rtl w:val="0"/>
        </w:rPr>
      </w:r>
    </w:p>
    <w:p w:rsidR="00000000" w:rsidDel="00000000" w:rsidP="00000000" w:rsidRDefault="00000000" w:rsidRPr="00000000" w14:paraId="00000091">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b w:val="0"/>
          <w:color w:val="000000"/>
          <w:sz w:val="24"/>
          <w:szCs w:val="24"/>
          <w:rtl w:val="0"/>
        </w:rPr>
        <w:t xml:space="preserve">At present, with only narrow exceptions, sex discrimination claims brought to the Employment Tribunal in relation to contractual pay must be brought as equal pay claims. These have their own, bespoke, legal requirements and procedures. In contrast, someone who has experienced race or disability discrimination in relation to contractual pay is able to bring a claim under the Equality Act 2010’s direct discrimination or indirect discrimination provisions. In the case of disability, they may also be able to bring claims under the Act’s provisions on discrimination arising from disability or potentially reasonable adjustment provisions. </w:t>
      </w:r>
      <w:r w:rsidDel="00000000" w:rsidR="00000000" w:rsidRPr="00000000">
        <w:rPr>
          <w:rtl w:val="0"/>
        </w:rPr>
      </w:r>
    </w:p>
    <w:p w:rsidR="00000000" w:rsidDel="00000000" w:rsidP="00000000" w:rsidRDefault="00000000" w:rsidRPr="00000000" w14:paraId="00000092">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Initial exploration has suggested that understanding more about the prevalence of pay discrimination on the basis of race and disability in certain types of workplaces, employers, areas of the economy and particular scenarios would be particularly worthwhile. These include:</w:t>
      </w:r>
      <w:r w:rsidDel="00000000" w:rsidR="00000000" w:rsidRPr="00000000">
        <w:rPr>
          <w:rtl w:val="0"/>
        </w:rPr>
      </w:r>
    </w:p>
    <w:p w:rsidR="00000000" w:rsidDel="00000000" w:rsidP="00000000" w:rsidRDefault="00000000" w:rsidRPr="00000000" w14:paraId="00000093">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Race</w:t>
      </w:r>
      <w:r w:rsidDel="00000000" w:rsidR="00000000" w:rsidRPr="00000000">
        <w:rPr>
          <w:rtl w:val="0"/>
        </w:rPr>
      </w:r>
    </w:p>
    <w:p w:rsidR="00000000" w:rsidDel="00000000" w:rsidP="00000000" w:rsidRDefault="00000000" w:rsidRPr="00000000" w14:paraId="00000094">
      <w:pPr>
        <w:pStyle w:val="Heading3"/>
        <w:keepNext w:val="0"/>
        <w:keepLines w:val="0"/>
        <w:numPr>
          <w:ilvl w:val="2"/>
          <w:numId w:val="13"/>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fissured workplaces</w:t>
      </w:r>
      <w:r w:rsidDel="00000000" w:rsidR="00000000" w:rsidRPr="00000000">
        <w:rPr>
          <w:rtl w:val="0"/>
        </w:rPr>
      </w:r>
    </w:p>
    <w:p w:rsidR="00000000" w:rsidDel="00000000" w:rsidP="00000000" w:rsidRDefault="00000000" w:rsidRPr="00000000" w14:paraId="00000095">
      <w:pPr>
        <w:pStyle w:val="Heading3"/>
        <w:keepNext w:val="0"/>
        <w:keepLines w:val="0"/>
        <w:numPr>
          <w:ilvl w:val="2"/>
          <w:numId w:val="13"/>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sectors with a record of poor working conditions and labour market non-compliance</w:t>
      </w:r>
      <w:r w:rsidDel="00000000" w:rsidR="00000000" w:rsidRPr="00000000">
        <w:rPr>
          <w:rtl w:val="0"/>
        </w:rPr>
      </w:r>
    </w:p>
    <w:p w:rsidR="00000000" w:rsidDel="00000000" w:rsidP="00000000" w:rsidRDefault="00000000" w:rsidRPr="00000000" w14:paraId="00000096">
      <w:pPr>
        <w:pStyle w:val="Heading3"/>
        <w:keepNext w:val="0"/>
        <w:keepLines w:val="0"/>
        <w:numPr>
          <w:ilvl w:val="2"/>
          <w:numId w:val="13"/>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occupation groups, employers and workplaces in which particular ethnic groups or migrant workers are overrepresented</w:t>
      </w:r>
      <w:r w:rsidDel="00000000" w:rsidR="00000000" w:rsidRPr="00000000">
        <w:rPr>
          <w:rtl w:val="0"/>
        </w:rPr>
      </w:r>
    </w:p>
    <w:p w:rsidR="00000000" w:rsidDel="00000000" w:rsidP="00000000" w:rsidRDefault="00000000" w:rsidRPr="00000000" w14:paraId="00000097">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Disability</w:t>
      </w:r>
      <w:r w:rsidDel="00000000" w:rsidR="00000000" w:rsidRPr="00000000">
        <w:rPr>
          <w:rtl w:val="0"/>
        </w:rPr>
      </w:r>
    </w:p>
    <w:p w:rsidR="00000000" w:rsidDel="00000000" w:rsidP="00000000" w:rsidRDefault="00000000" w:rsidRPr="00000000" w14:paraId="00000098">
      <w:pPr>
        <w:pStyle w:val="Heading3"/>
        <w:keepNext w:val="0"/>
        <w:keepLines w:val="0"/>
        <w:numPr>
          <w:ilvl w:val="2"/>
          <w:numId w:val="17"/>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the use of performance-related pay schemes</w:t>
      </w:r>
      <w:r w:rsidDel="00000000" w:rsidR="00000000" w:rsidRPr="00000000">
        <w:rPr>
          <w:rtl w:val="0"/>
        </w:rPr>
      </w:r>
    </w:p>
    <w:p w:rsidR="00000000" w:rsidDel="00000000" w:rsidP="00000000" w:rsidRDefault="00000000" w:rsidRPr="00000000" w14:paraId="00000099">
      <w:pPr>
        <w:pStyle w:val="Heading3"/>
        <w:keepNext w:val="0"/>
        <w:keepLines w:val="0"/>
        <w:numPr>
          <w:ilvl w:val="2"/>
          <w:numId w:val="17"/>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the implementation of reasonable adjustment policies </w:t>
      </w:r>
      <w:r w:rsidDel="00000000" w:rsidR="00000000" w:rsidRPr="00000000">
        <w:rPr>
          <w:rtl w:val="0"/>
        </w:rPr>
      </w:r>
    </w:p>
    <w:p w:rsidR="00000000" w:rsidDel="00000000" w:rsidP="00000000" w:rsidRDefault="00000000" w:rsidRPr="00000000" w14:paraId="0000009A">
      <w:pPr>
        <w:pStyle w:val="Heading3"/>
        <w:keepNext w:val="0"/>
        <w:keepLines w:val="0"/>
        <w:numPr>
          <w:ilvl w:val="2"/>
          <w:numId w:val="17"/>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The sample of claims should cover a range of sectors, employer types and sizes of businesses with particular emphasis on the sectors and types listed above for pay discrimination workstreams.</w:t>
      </w:r>
      <w:r w:rsidDel="00000000" w:rsidR="00000000" w:rsidRPr="00000000">
        <w:rPr>
          <w:rtl w:val="0"/>
        </w:rPr>
      </w:r>
    </w:p>
    <w:p w:rsidR="00000000" w:rsidDel="00000000" w:rsidP="00000000" w:rsidRDefault="00000000" w:rsidRPr="00000000" w14:paraId="0000009B">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must ensure the sample of cases covers outsourced workers as well as those who meet the definition of employment under the Equality Act 2010.</w:t>
      </w:r>
      <w:r w:rsidDel="00000000" w:rsidR="00000000" w:rsidRPr="00000000">
        <w:rPr>
          <w:rtl w:val="0"/>
        </w:rPr>
      </w:r>
    </w:p>
    <w:p w:rsidR="00000000" w:rsidDel="00000000" w:rsidP="00000000" w:rsidRDefault="00000000" w:rsidRPr="00000000" w14:paraId="0000009C">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should also ensure the sample of cases covers </w:t>
      </w:r>
      <w:r w:rsidDel="00000000" w:rsidR="00000000" w:rsidRPr="00000000">
        <w:rPr>
          <w:rtl w:val="0"/>
        </w:rPr>
      </w:r>
    </w:p>
    <w:p w:rsidR="00000000" w:rsidDel="00000000" w:rsidP="00000000" w:rsidRDefault="00000000" w:rsidRPr="00000000" w14:paraId="0000009D">
      <w:pPr>
        <w:pStyle w:val="Heading3"/>
        <w:keepNext w:val="0"/>
        <w:keepLines w:val="0"/>
        <w:numPr>
          <w:ilvl w:val="2"/>
          <w:numId w:val="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different sectors of the economy</w:t>
      </w:r>
      <w:r w:rsidDel="00000000" w:rsidR="00000000" w:rsidRPr="00000000">
        <w:rPr>
          <w:rtl w:val="0"/>
        </w:rPr>
      </w:r>
    </w:p>
    <w:p w:rsidR="00000000" w:rsidDel="00000000" w:rsidP="00000000" w:rsidRDefault="00000000" w:rsidRPr="00000000" w14:paraId="0000009E">
      <w:pPr>
        <w:pStyle w:val="Heading3"/>
        <w:keepNext w:val="0"/>
        <w:keepLines w:val="0"/>
        <w:numPr>
          <w:ilvl w:val="2"/>
          <w:numId w:val="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different employer types and sizes</w:t>
      </w:r>
      <w:r w:rsidDel="00000000" w:rsidR="00000000" w:rsidRPr="00000000">
        <w:rPr>
          <w:rtl w:val="0"/>
        </w:rPr>
      </w:r>
    </w:p>
    <w:p w:rsidR="00000000" w:rsidDel="00000000" w:rsidP="00000000" w:rsidRDefault="00000000" w:rsidRPr="00000000" w14:paraId="0000009F">
      <w:pPr>
        <w:pStyle w:val="Heading3"/>
        <w:keepNext w:val="0"/>
        <w:keepLines w:val="0"/>
        <w:numPr>
          <w:ilvl w:val="2"/>
          <w:numId w:val="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 broad geographical area, including rural and urban areas.</w:t>
      </w:r>
      <w:r w:rsidDel="00000000" w:rsidR="00000000" w:rsidRPr="00000000">
        <w:rPr>
          <w:rtl w:val="0"/>
        </w:rPr>
      </w:r>
    </w:p>
    <w:p w:rsidR="00000000" w:rsidDel="00000000" w:rsidP="00000000" w:rsidRDefault="00000000" w:rsidRPr="00000000" w14:paraId="000000A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should provide regular reviews of coverage to the Authority to help identify and close any gaps or mitigate risks of non-availability.</w:t>
      </w:r>
      <w:r w:rsidDel="00000000" w:rsidR="00000000" w:rsidRPr="00000000">
        <w:rPr>
          <w:rtl w:val="0"/>
        </w:rPr>
      </w:r>
    </w:p>
    <w:p w:rsidR="00000000" w:rsidDel="00000000" w:rsidP="00000000" w:rsidRDefault="00000000" w:rsidRPr="00000000" w14:paraId="000000A1">
      <w:pPr>
        <w:numPr>
          <w:ilvl w:val="1"/>
          <w:numId w:val="19"/>
        </w:numPr>
        <w:spacing w:after="240" w:line="24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Analysis</w:t>
      </w:r>
    </w:p>
    <w:p w:rsidR="00000000" w:rsidDel="00000000" w:rsidP="00000000" w:rsidRDefault="00000000" w:rsidRPr="00000000" w14:paraId="000000A2">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shall develop an analytical framework for Lot 1 in collaboration with the Authority to ensure all aspects of the policy requirements are covered and defined appropriately.</w:t>
      </w:r>
      <w:r w:rsidDel="00000000" w:rsidR="00000000" w:rsidRPr="00000000">
        <w:rPr>
          <w:rtl w:val="0"/>
        </w:rPr>
      </w:r>
    </w:p>
    <w:p w:rsidR="00000000" w:rsidDel="00000000" w:rsidP="00000000" w:rsidRDefault="00000000" w:rsidRPr="00000000" w14:paraId="000000A3">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analytical framework will include an outline of the quality assurance the supplier will carry out and how they will ensure the analysis and outputs comply with the </w:t>
      </w:r>
      <w:hyperlink r:id="rId8">
        <w:r w:rsidDel="00000000" w:rsidR="00000000" w:rsidRPr="00000000">
          <w:rPr>
            <w:rFonts w:ascii="Arial" w:cs="Arial" w:eastAsia="Arial" w:hAnsi="Arial"/>
            <w:b w:val="0"/>
            <w:color w:val="0000ff"/>
            <w:sz w:val="24"/>
            <w:szCs w:val="24"/>
            <w:u w:val="single"/>
            <w:rtl w:val="0"/>
          </w:rPr>
          <w:t xml:space="preserve">Aqua Book.</w:t>
        </w:r>
      </w:hyperlink>
      <w:r w:rsidDel="00000000" w:rsidR="00000000" w:rsidRPr="00000000">
        <w:rPr>
          <w:rFonts w:ascii="Arial" w:cs="Arial" w:eastAsia="Arial" w:hAnsi="Arial"/>
          <w:b w:val="0"/>
          <w:color w:val="000000"/>
          <w:sz w:val="24"/>
          <w:szCs w:val="24"/>
          <w:rtl w:val="0"/>
        </w:rPr>
        <w:t xml:space="preserve"> This is essential for providing the Authority with reasonable assurance of the quality of the work.</w:t>
      </w:r>
      <w:r w:rsidDel="00000000" w:rsidR="00000000" w:rsidRPr="00000000">
        <w:rPr>
          <w:rtl w:val="0"/>
        </w:rPr>
      </w:r>
    </w:p>
    <w:p w:rsidR="00000000" w:rsidDel="00000000" w:rsidP="00000000" w:rsidRDefault="00000000" w:rsidRPr="00000000" w14:paraId="000000A4">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thematic analysis will provide key evidence to inform ways to address pay discrimination on the basis of race and disability. It should build on findings from the literature review and provide actionable insights for developing the legislation. Emerging findings should be shared with the Authority as soon as available in order to inform key policy decisions.</w:t>
      </w:r>
      <w:r w:rsidDel="00000000" w:rsidR="00000000" w:rsidRPr="00000000">
        <w:rPr>
          <w:rtl w:val="0"/>
        </w:rPr>
      </w:r>
    </w:p>
    <w:p w:rsidR="00000000" w:rsidDel="00000000" w:rsidP="00000000" w:rsidRDefault="00000000" w:rsidRPr="00000000" w14:paraId="000000A5">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shall conduct thematic analysis on the cases in relation to the overarching research questions and sub-questions detailed below. The Supplier shall also identify and incorporate emerging themes that are relevant to the subjects and questions throughout the data analysis process. </w:t>
      </w:r>
      <w:r w:rsidDel="00000000" w:rsidR="00000000" w:rsidRPr="00000000">
        <w:rPr>
          <w:rtl w:val="0"/>
        </w:rPr>
      </w:r>
    </w:p>
    <w:p w:rsidR="00000000" w:rsidDel="00000000" w:rsidP="00000000" w:rsidRDefault="00000000" w:rsidRPr="00000000" w14:paraId="000000A6">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should address the following questions, though the Authority is open to modifications and additional questions where necessary:</w:t>
      </w:r>
      <w:r w:rsidDel="00000000" w:rsidR="00000000" w:rsidRPr="00000000">
        <w:rPr>
          <w:rtl w:val="0"/>
        </w:rPr>
      </w:r>
    </w:p>
    <w:p w:rsidR="00000000" w:rsidDel="00000000" w:rsidP="00000000" w:rsidRDefault="00000000" w:rsidRPr="00000000" w14:paraId="000000A7">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What are the characteristics of pay discrimination on the basis of race, disability and sex in Great Britain? Consider:</w:t>
      </w:r>
      <w:r w:rsidDel="00000000" w:rsidR="00000000" w:rsidRPr="00000000">
        <w:rPr>
          <w:rtl w:val="0"/>
        </w:rPr>
      </w:r>
    </w:p>
    <w:p w:rsidR="00000000" w:rsidDel="00000000" w:rsidP="00000000" w:rsidRDefault="00000000" w:rsidRPr="00000000" w14:paraId="000000A8">
      <w:pPr>
        <w:pStyle w:val="Heading3"/>
        <w:keepNext w:val="0"/>
        <w:keepLines w:val="0"/>
        <w:numPr>
          <w:ilvl w:val="2"/>
          <w:numId w:val="9"/>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Can any employee or work characteristics be identified as being associated with pay discrimination by sex, race or disability (or employees making complaints about it)? For example, role-type, contract or personal factors.</w:t>
      </w:r>
      <w:r w:rsidDel="00000000" w:rsidR="00000000" w:rsidRPr="00000000">
        <w:rPr>
          <w:rtl w:val="0"/>
        </w:rPr>
      </w:r>
    </w:p>
    <w:p w:rsidR="00000000" w:rsidDel="00000000" w:rsidP="00000000" w:rsidRDefault="00000000" w:rsidRPr="00000000" w14:paraId="000000A9">
      <w:pPr>
        <w:pStyle w:val="Heading3"/>
        <w:keepNext w:val="0"/>
        <w:keepLines w:val="0"/>
        <w:numPr>
          <w:ilvl w:val="2"/>
          <w:numId w:val="9"/>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Can any employer or workplace characteristics be identified as being associated with pay discrimination by sex, race or disability (or employees making complaints about it)? For example, organisational structure or workplace policies. </w:t>
      </w:r>
      <w:r w:rsidDel="00000000" w:rsidR="00000000" w:rsidRPr="00000000">
        <w:rPr>
          <w:rtl w:val="0"/>
        </w:rPr>
      </w:r>
    </w:p>
    <w:p w:rsidR="00000000" w:rsidDel="00000000" w:rsidP="00000000" w:rsidRDefault="00000000" w:rsidRPr="00000000" w14:paraId="000000AA">
      <w:pPr>
        <w:pStyle w:val="Heading3"/>
        <w:keepNext w:val="0"/>
        <w:keepLines w:val="0"/>
        <w:numPr>
          <w:ilvl w:val="2"/>
          <w:numId w:val="9"/>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What are the patterns and characteristics of the pay discrimination that occurred by sex, race and disability, including any differences there may be when comparing patterns of pay discrimination on the basis of race, disability and sex?</w:t>
      </w:r>
      <w:r w:rsidDel="00000000" w:rsidR="00000000" w:rsidRPr="00000000">
        <w:rPr>
          <w:rtl w:val="0"/>
        </w:rPr>
      </w:r>
    </w:p>
    <w:p w:rsidR="00000000" w:rsidDel="00000000" w:rsidP="00000000" w:rsidRDefault="00000000" w:rsidRPr="00000000" w14:paraId="000000AB">
      <w:pPr>
        <w:pStyle w:val="Heading3"/>
        <w:keepNext w:val="0"/>
        <w:keepLines w:val="0"/>
        <w:numPr>
          <w:ilvl w:val="2"/>
          <w:numId w:val="9"/>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Is pay discrimination on the basis of race, disability or sex more prevalent in particular sectors, labour supply chains, employer types, or other categories of work?</w:t>
      </w:r>
      <w:r w:rsidDel="00000000" w:rsidR="00000000" w:rsidRPr="00000000">
        <w:rPr>
          <w:rtl w:val="0"/>
        </w:rPr>
      </w:r>
    </w:p>
    <w:p w:rsidR="00000000" w:rsidDel="00000000" w:rsidP="00000000" w:rsidRDefault="00000000" w:rsidRPr="00000000" w14:paraId="000000AC">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What are the barriers to redress and steps that could be taken to prevent pay discrimination and remove barriers to redress (whether legal or otherwise) and strengthen enforcement? Consider:</w:t>
      </w:r>
      <w:r w:rsidDel="00000000" w:rsidR="00000000" w:rsidRPr="00000000">
        <w:rPr>
          <w:rtl w:val="0"/>
        </w:rPr>
      </w:r>
    </w:p>
    <w:p w:rsidR="00000000" w:rsidDel="00000000" w:rsidP="00000000" w:rsidRDefault="00000000" w:rsidRPr="00000000" w14:paraId="000000AD">
      <w:pPr>
        <w:pStyle w:val="Heading3"/>
        <w:keepNext w:val="0"/>
        <w:keepLines w:val="0"/>
        <w:numPr>
          <w:ilvl w:val="2"/>
          <w:numId w:val="6"/>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Do pay discrimination claims by sex, race or disability achieve adequate redress? How do cases that are brought to the Employment Tribunal compare to those that are not?</w:t>
      </w:r>
      <w:r w:rsidDel="00000000" w:rsidR="00000000" w:rsidRPr="00000000">
        <w:rPr>
          <w:rtl w:val="0"/>
        </w:rPr>
      </w:r>
    </w:p>
    <w:p w:rsidR="00000000" w:rsidDel="00000000" w:rsidP="00000000" w:rsidRDefault="00000000" w:rsidRPr="00000000" w14:paraId="000000AE">
      <w:pPr>
        <w:pStyle w:val="Heading3"/>
        <w:keepNext w:val="0"/>
        <w:keepLines w:val="0"/>
        <w:numPr>
          <w:ilvl w:val="2"/>
          <w:numId w:val="6"/>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What are the barriers to redress for each avenue? and how can these be mitigated?</w:t>
      </w:r>
      <w:r w:rsidDel="00000000" w:rsidR="00000000" w:rsidRPr="00000000">
        <w:rPr>
          <w:rtl w:val="0"/>
        </w:rPr>
      </w:r>
    </w:p>
    <w:p w:rsidR="00000000" w:rsidDel="00000000" w:rsidP="00000000" w:rsidRDefault="00000000" w:rsidRPr="00000000" w14:paraId="000000AF">
      <w:pPr>
        <w:pStyle w:val="Heading3"/>
        <w:keepNext w:val="0"/>
        <w:keepLines w:val="0"/>
        <w:numPr>
          <w:ilvl w:val="2"/>
          <w:numId w:val="6"/>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Are there any current challenges with who can bring a pay discrimination claim, and how can these be mitigated?</w:t>
      </w:r>
      <w:r w:rsidDel="00000000" w:rsidR="00000000" w:rsidRPr="00000000">
        <w:rPr>
          <w:rtl w:val="0"/>
        </w:rPr>
      </w:r>
    </w:p>
    <w:p w:rsidR="00000000" w:rsidDel="00000000" w:rsidP="00000000" w:rsidRDefault="00000000" w:rsidRPr="00000000" w14:paraId="000000B0">
      <w:pPr>
        <w:pStyle w:val="Heading3"/>
        <w:keepNext w:val="0"/>
        <w:keepLines w:val="0"/>
        <w:numPr>
          <w:ilvl w:val="2"/>
          <w:numId w:val="6"/>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What steps could be taken to prevent pay discrimination and remove barriers to redress? For example, what would be the potential impact of different enforcement models, the introduction of proactive requirements on employers, and the Government’s proposed steps (set out at 4.1)? This should include the potential impact of any such steps on the prevalence of pay discrimination, the experience in seeking redress, as well as the impact on employers and the justice system.</w:t>
      </w:r>
      <w:r w:rsidDel="00000000" w:rsidR="00000000" w:rsidRPr="00000000">
        <w:rPr>
          <w:rtl w:val="0"/>
        </w:rPr>
      </w:r>
    </w:p>
    <w:p w:rsidR="00000000" w:rsidDel="00000000" w:rsidP="00000000" w:rsidRDefault="00000000" w:rsidRPr="00000000" w14:paraId="000000B1">
      <w:pPr>
        <w:numPr>
          <w:ilvl w:val="1"/>
          <w:numId w:val="19"/>
        </w:numPr>
        <w:spacing w:after="240" w:line="24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Advisory group</w:t>
      </w:r>
    </w:p>
    <w:p w:rsidR="00000000" w:rsidDel="00000000" w:rsidP="00000000" w:rsidRDefault="00000000" w:rsidRPr="00000000" w14:paraId="000000B2">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Authority is commissioning separate research into people’s lived experience of pay discrimination on the basis of race, disability and sex; and lived experience of combined discrimination. To ensure coherence and socio-legal expertise across both the socio-legal and lived experience research, the Authority requires the Supplier to coordinate and participate in an advisory group overseeing the lived experience research.</w:t>
      </w:r>
      <w:r w:rsidDel="00000000" w:rsidR="00000000" w:rsidRPr="00000000">
        <w:rPr>
          <w:rtl w:val="0"/>
        </w:rPr>
      </w:r>
    </w:p>
    <w:p w:rsidR="00000000" w:rsidDel="00000000" w:rsidP="00000000" w:rsidRDefault="00000000" w:rsidRPr="00000000" w14:paraId="000000B3">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will be required to provide constructive feedback on topic guides, coding frameworks and interim results produced by the Supplier(s) of the lived experience research.</w:t>
      </w:r>
      <w:r w:rsidDel="00000000" w:rsidR="00000000" w:rsidRPr="00000000">
        <w:rPr>
          <w:rtl w:val="0"/>
        </w:rPr>
      </w:r>
    </w:p>
    <w:p w:rsidR="00000000" w:rsidDel="00000000" w:rsidP="00000000" w:rsidRDefault="00000000" w:rsidRPr="00000000" w14:paraId="000000B4">
      <w:pPr>
        <w:numPr>
          <w:ilvl w:val="1"/>
          <w:numId w:val="19"/>
        </w:numPr>
        <w:spacing w:after="240" w:line="24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Interim findings</w:t>
      </w:r>
    </w:p>
    <w:p w:rsidR="00000000" w:rsidDel="00000000" w:rsidP="00000000" w:rsidRDefault="00000000" w:rsidRPr="00000000" w14:paraId="000000B5">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shall provide interim findings to the Authority by the deadlines outlined in “7. Key Milestones and Deliverables”. These findings shall be used for internal purposes only at this stage, therefore outputs do not need to be fully complete or fully formatted. However, they should be fully quality-assured and presented in a clear and accessible manner so that they can be shared with internal colleagues and stakeholders where necessary. </w:t>
      </w:r>
      <w:r w:rsidDel="00000000" w:rsidR="00000000" w:rsidRPr="00000000">
        <w:rPr>
          <w:rtl w:val="0"/>
        </w:rPr>
      </w:r>
    </w:p>
    <w:p w:rsidR="00000000" w:rsidDel="00000000" w:rsidP="00000000" w:rsidRDefault="00000000" w:rsidRPr="00000000" w14:paraId="000000B6">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should hold an informal discussion or presentation of findings with the Authority on the interim findings to aid understanding, clarify the scope and focus of analysis, and ensure that policy questions of interest are covered where possible.</w:t>
      </w:r>
      <w:r w:rsidDel="00000000" w:rsidR="00000000" w:rsidRPr="00000000">
        <w:rPr>
          <w:rtl w:val="0"/>
        </w:rPr>
      </w:r>
    </w:p>
    <w:p w:rsidR="00000000" w:rsidDel="00000000" w:rsidP="00000000" w:rsidRDefault="00000000" w:rsidRPr="00000000" w14:paraId="000000B7">
      <w:pPr>
        <w:numPr>
          <w:ilvl w:val="1"/>
          <w:numId w:val="19"/>
        </w:numPr>
        <w:spacing w:after="240" w:line="24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Final report</w:t>
      </w:r>
    </w:p>
    <w:p w:rsidR="00000000" w:rsidDel="00000000" w:rsidP="00000000" w:rsidRDefault="00000000" w:rsidRPr="00000000" w14:paraId="000000B8">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required to produce a final report for each lot which should be signed off by the Authority by the beginning of June 2025 and will be published by the Authority in Summer 2025. The Supplier should consider a realistic timeline to allow time for review and comment from the Authority and relevant stakeholders prior to this deadline. Therefore, a first draft of the final report should be submitted at the end of April in order for review, comments, and redrafts to take place in May 2025.</w:t>
      </w:r>
      <w:r w:rsidDel="00000000" w:rsidR="00000000" w:rsidRPr="00000000">
        <w:rPr>
          <w:rtl w:val="0"/>
        </w:rPr>
      </w:r>
    </w:p>
    <w:p w:rsidR="00000000" w:rsidDel="00000000" w:rsidP="00000000" w:rsidRDefault="00000000" w:rsidRPr="00000000" w14:paraId="000000B9">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Authority requires that near final drafts should be fully proof read and signed-off by the Supplier to enable complete and efficient sign-off.</w:t>
      </w:r>
      <w:r w:rsidDel="00000000" w:rsidR="00000000" w:rsidRPr="00000000">
        <w:rPr>
          <w:rtl w:val="0"/>
        </w:rPr>
      </w:r>
    </w:p>
    <w:p w:rsidR="00000000" w:rsidDel="00000000" w:rsidP="00000000" w:rsidRDefault="00000000" w:rsidRPr="00000000" w14:paraId="000000BA">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final report should be focused in terms of length (20-25 pages) and include an executive summary and actionable insights. The report will incorporate the findings of the lived experience research to inform the final conclusions.</w:t>
      </w:r>
      <w:r w:rsidDel="00000000" w:rsidR="00000000" w:rsidRPr="00000000">
        <w:rPr>
          <w:rtl w:val="0"/>
        </w:rPr>
      </w:r>
    </w:p>
    <w:p w:rsidR="00000000" w:rsidDel="00000000" w:rsidP="00000000" w:rsidRDefault="00000000" w:rsidRPr="00000000" w14:paraId="000000BB">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literature review, final report and related outputs, interview materials and data will remain the intellectual property of the Authority. Decisions regarding the timings and format of reports will be taken by the Authority.</w:t>
      </w:r>
      <w:r w:rsidDel="00000000" w:rsidR="00000000" w:rsidRPr="00000000">
        <w:rPr>
          <w:rtl w:val="0"/>
        </w:rPr>
      </w:r>
    </w:p>
    <w:p w:rsidR="00000000" w:rsidDel="00000000" w:rsidP="00000000" w:rsidRDefault="00000000" w:rsidRPr="00000000" w14:paraId="000000BC">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required to ensure that all data, analysis, the final report and annexes have been quality assured in line with the Aqua Book. This is essential for providing the Authority with reasonable assurance of the quality of the work.</w:t>
      </w:r>
      <w:r w:rsidDel="00000000" w:rsidR="00000000" w:rsidRPr="00000000">
        <w:rPr>
          <w:rtl w:val="0"/>
        </w:rPr>
      </w:r>
    </w:p>
    <w:p w:rsidR="00000000" w:rsidDel="00000000" w:rsidP="00000000" w:rsidRDefault="00000000" w:rsidRPr="00000000" w14:paraId="000000BD">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final report (including annexes) should be accessible to a range of audiences. This should include using plain English and avoiding technical jargon where possible. </w:t>
      </w:r>
      <w:r w:rsidDel="00000000" w:rsidR="00000000" w:rsidRPr="00000000">
        <w:rPr>
          <w:rtl w:val="0"/>
        </w:rPr>
      </w:r>
    </w:p>
    <w:p w:rsidR="00000000" w:rsidDel="00000000" w:rsidP="00000000" w:rsidRDefault="00000000" w:rsidRPr="00000000" w14:paraId="000000BE">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Provision of alternative versions including easy read, large print and BSL should also be considered. The Authority is open to the Supplier suggesting alternative ways of presenting the findings. </w:t>
      </w:r>
      <w:r w:rsidDel="00000000" w:rsidR="00000000" w:rsidRPr="00000000">
        <w:rPr>
          <w:rtl w:val="0"/>
        </w:rPr>
      </w:r>
    </w:p>
    <w:p w:rsidR="00000000" w:rsidDel="00000000" w:rsidP="00000000" w:rsidRDefault="00000000" w:rsidRPr="00000000" w14:paraId="000000BF">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final reports will need to incorporate some aspects of the Authority’s style guides. This includes, but is not limited to: accessibility guidance and our </w:t>
      </w:r>
      <w:hyperlink r:id="rId9">
        <w:r w:rsidDel="00000000" w:rsidR="00000000" w:rsidRPr="00000000">
          <w:rPr>
            <w:rFonts w:ascii="Arial" w:cs="Arial" w:eastAsia="Arial" w:hAnsi="Arial"/>
            <w:b w:val="0"/>
            <w:color w:val="0000ff"/>
            <w:sz w:val="24"/>
            <w:szCs w:val="24"/>
            <w:u w:val="single"/>
            <w:rtl w:val="0"/>
          </w:rPr>
          <w:t xml:space="preserve">Writing about Ethnicity guide</w:t>
        </w:r>
      </w:hyperlink>
      <w:r w:rsidDel="00000000" w:rsidR="00000000" w:rsidRPr="00000000">
        <w:rPr>
          <w:rFonts w:ascii="Arial" w:cs="Arial" w:eastAsia="Arial" w:hAnsi="Arial"/>
          <w:b w:val="0"/>
          <w:color w:val="000000"/>
          <w:sz w:val="24"/>
          <w:szCs w:val="24"/>
          <w:rtl w:val="0"/>
        </w:rPr>
        <w:t xml:space="preserve">. </w:t>
      </w:r>
      <w:r w:rsidDel="00000000" w:rsidR="00000000" w:rsidRPr="00000000">
        <w:rPr>
          <w:rtl w:val="0"/>
        </w:rPr>
      </w:r>
    </w:p>
    <w:p w:rsidR="00000000" w:rsidDel="00000000" w:rsidP="00000000" w:rsidRDefault="00000000" w:rsidRPr="00000000" w14:paraId="000000C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Final reports must be submitted to the Authority at least 2 weeks in advance of publication. The final publication dates will be agreed between the Authority and the Supplier in due course.</w:t>
      </w:r>
      <w:r w:rsidDel="00000000" w:rsidR="00000000" w:rsidRPr="00000000">
        <w:rPr>
          <w:rtl w:val="0"/>
        </w:rPr>
      </w:r>
    </w:p>
    <w:p w:rsidR="00000000" w:rsidDel="00000000" w:rsidP="00000000" w:rsidRDefault="00000000" w:rsidRPr="00000000" w14:paraId="000000C1">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required to work closely with the Authority upon publication and ensure all communications are coordinated. Any communication materials to be used by the Supplier should be submitted to the Authority for sign-off or agreement before use.</w:t>
      </w:r>
      <w:r w:rsidDel="00000000" w:rsidR="00000000" w:rsidRPr="00000000">
        <w:rPr>
          <w:rtl w:val="0"/>
        </w:rPr>
      </w:r>
    </w:p>
    <w:p w:rsidR="00000000" w:rsidDel="00000000" w:rsidP="00000000" w:rsidRDefault="00000000" w:rsidRPr="00000000" w14:paraId="000000C2">
      <w:pPr>
        <w:pStyle w:val="Heading1"/>
        <w:keepLines w:val="0"/>
        <w:numPr>
          <w:ilvl w:val="0"/>
          <w:numId w:val="16"/>
        </w:numPr>
        <w:spacing w:after="120" w:before="0" w:line="240" w:lineRule="auto"/>
        <w:ind w:left="720" w:hanging="720"/>
        <w:jc w:val="both"/>
        <w:rPr>
          <w:rFonts w:ascii="Arial" w:cs="Arial" w:eastAsia="Arial" w:hAnsi="Arial"/>
          <w:sz w:val="32"/>
          <w:szCs w:val="32"/>
        </w:rPr>
      </w:pPr>
      <w:bookmarkStart w:colFirst="0" w:colLast="0" w:name="_heading=h.35nkun2" w:id="14"/>
      <w:bookmarkEnd w:id="14"/>
      <w:r w:rsidDel="00000000" w:rsidR="00000000" w:rsidRPr="00000000">
        <w:rPr>
          <w:rFonts w:ascii="Arial" w:cs="Arial" w:eastAsia="Arial" w:hAnsi="Arial"/>
          <w:smallCaps w:val="1"/>
          <w:color w:val="000000"/>
          <w:sz w:val="32"/>
          <w:szCs w:val="32"/>
          <w:rtl w:val="0"/>
        </w:rPr>
        <w:t xml:space="preserve">Lot 1 - key milestones and Deliverables</w:t>
      </w:r>
      <w:r w:rsidDel="00000000" w:rsidR="00000000" w:rsidRPr="00000000">
        <w:rPr>
          <w:rtl w:val="0"/>
        </w:rPr>
      </w:r>
    </w:p>
    <w:p w:rsidR="00000000" w:rsidDel="00000000" w:rsidP="00000000" w:rsidRDefault="00000000" w:rsidRPr="00000000" w14:paraId="000000C3">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Authority will require the Supplier to deliver against the following timetable and milestones. It is expected that the Supplier shall be available to start work immediately on award of contract. The final report, including sign-off by the Authority, must be delivered by the beginning of June 2025.</w:t>
      </w:r>
      <w:r w:rsidDel="00000000" w:rsidR="00000000" w:rsidRPr="00000000">
        <w:rPr>
          <w:rtl w:val="0"/>
        </w:rPr>
      </w:r>
    </w:p>
    <w:p w:rsidR="00000000" w:rsidDel="00000000" w:rsidP="00000000" w:rsidRDefault="00000000" w:rsidRPr="00000000" w14:paraId="000000C4">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Potential Suppliers should confirm in their response that these timetables are acceptable, or outline clearly any alternative timings that will be put in place to ensure that headline findings and reports can be delivered to the deadlines below.</w:t>
      </w:r>
      <w:r w:rsidDel="00000000" w:rsidR="00000000" w:rsidRPr="00000000">
        <w:rPr>
          <w:rtl w:val="0"/>
        </w:rPr>
      </w:r>
    </w:p>
    <w:p w:rsidR="00000000" w:rsidDel="00000000" w:rsidP="00000000" w:rsidRDefault="00000000" w:rsidRPr="00000000" w14:paraId="000000C5">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following indicative timetable sets out the proposed key stages and deliverables</w:t>
      </w:r>
      <w:r w:rsidDel="00000000" w:rsidR="00000000" w:rsidRPr="00000000">
        <w:rPr>
          <w:rFonts w:ascii="Arial" w:cs="Arial" w:eastAsia="Arial" w:hAnsi="Arial"/>
          <w:b w:val="0"/>
          <w:color w:val="000000"/>
          <w:sz w:val="22"/>
          <w:szCs w:val="22"/>
          <w:rtl w:val="0"/>
        </w:rPr>
        <w:t xml:space="preserve"> </w:t>
      </w:r>
      <w:r w:rsidDel="00000000" w:rsidR="00000000" w:rsidRPr="00000000">
        <w:rPr>
          <w:rFonts w:ascii="Arial" w:cs="Arial" w:eastAsia="Arial" w:hAnsi="Arial"/>
          <w:b w:val="0"/>
          <w:color w:val="000000"/>
          <w:sz w:val="24"/>
          <w:szCs w:val="24"/>
          <w:rtl w:val="0"/>
        </w:rPr>
        <w:t xml:space="preserve">(exact timings will be agreed on award of contract):</w:t>
      </w:r>
      <w:r w:rsidDel="00000000" w:rsidR="00000000" w:rsidRPr="00000000">
        <w:rPr>
          <w:rtl w:val="0"/>
        </w:rPr>
      </w:r>
    </w:p>
    <w:tbl>
      <w:tblPr>
        <w:tblStyle w:val="Table2"/>
        <w:tblW w:w="9013.0" w:type="dxa"/>
        <w:jc w:val="left"/>
        <w:tblLayout w:type="fixed"/>
        <w:tblLook w:val="0400"/>
      </w:tblPr>
      <w:tblGrid>
        <w:gridCol w:w="2396"/>
        <w:gridCol w:w="4585"/>
        <w:gridCol w:w="2032"/>
        <w:tblGridChange w:id="0">
          <w:tblGrid>
            <w:gridCol w:w="2396"/>
            <w:gridCol w:w="4585"/>
            <w:gridCol w:w="2032"/>
          </w:tblGrid>
        </w:tblGridChange>
      </w:tblGrid>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shd w:fill="c6d9f1" w:val="clear"/>
            <w:tcMar>
              <w:top w:w="100.0" w:type="dxa"/>
              <w:left w:w="100.0" w:type="dxa"/>
              <w:bottom w:w="100.0" w:type="dxa"/>
              <w:right w:w="100.0" w:type="dxa"/>
            </w:tcMar>
          </w:tcPr>
          <w:p w:rsidR="00000000" w:rsidDel="00000000" w:rsidP="00000000" w:rsidRDefault="00000000" w:rsidRPr="00000000" w14:paraId="000000C6">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b w:val="1"/>
                <w:sz w:val="24"/>
                <w:szCs w:val="24"/>
                <w:rtl w:val="0"/>
              </w:rPr>
              <w:t xml:space="preserve">Milestone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6d9f1" w:val="clear"/>
            <w:tcMar>
              <w:top w:w="100.0" w:type="dxa"/>
              <w:left w:w="100.0" w:type="dxa"/>
              <w:bottom w:w="100.0" w:type="dxa"/>
              <w:right w:w="100.0" w:type="dxa"/>
            </w:tcMar>
          </w:tcPr>
          <w:p w:rsidR="00000000" w:rsidDel="00000000" w:rsidP="00000000" w:rsidRDefault="00000000" w:rsidRPr="00000000" w14:paraId="000000C7">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b w:val="1"/>
                <w:sz w:val="24"/>
                <w:szCs w:val="24"/>
                <w:rtl w:val="0"/>
              </w:rPr>
              <w:t xml:space="preserve">Description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6d9f1" w:val="clear"/>
            <w:tcMar>
              <w:top w:w="100.0" w:type="dxa"/>
              <w:left w:w="100.0" w:type="dxa"/>
              <w:bottom w:w="100.0" w:type="dxa"/>
              <w:right w:w="100.0" w:type="dxa"/>
            </w:tcMar>
          </w:tcPr>
          <w:p w:rsidR="00000000" w:rsidDel="00000000" w:rsidP="00000000" w:rsidRDefault="00000000" w:rsidRPr="00000000" w14:paraId="000000C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b w:val="1"/>
                <w:sz w:val="24"/>
                <w:szCs w:val="24"/>
                <w:rtl w:val="0"/>
              </w:rPr>
              <w:t xml:space="preserve">Delivery Date</w:t>
            </w:r>
            <w:r w:rsidDel="00000000" w:rsidR="00000000" w:rsidRPr="00000000">
              <w:rPr>
                <w:rtl w:val="0"/>
              </w:rPr>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Award of Contract</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B">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24/02/2025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D">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Inception report including analytical framework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E">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21/03/2025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C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0">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Set up advisory group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1">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21/03/2025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2">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3A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3">
            <w:pPr>
              <w:spacing w:after="0" w:line="24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Advisory group - Inception meeting</w:t>
            </w:r>
          </w:p>
          <w:p w:rsidR="00000000" w:rsidDel="00000000" w:rsidP="00000000" w:rsidRDefault="00000000" w:rsidRPr="00000000" w14:paraId="000000D4">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Stakeholder consultation &amp; Case studies - plan approval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5">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21/03/2025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6">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4A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7">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Literature review - Mid-point review</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8">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28/03/2025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Literature review - Completion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B">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17/04/2025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C">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4B</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D">
            <w:pPr>
              <w:spacing w:after="0" w:line="240" w:lineRule="auto"/>
              <w:jc w:val="center"/>
              <w:rPr>
                <w:rFonts w:ascii="Arial" w:cs="Arial" w:eastAsia="Arial" w:hAnsi="Arial"/>
                <w:b w:val="1"/>
                <w:sz w:val="24"/>
                <w:szCs w:val="24"/>
              </w:rPr>
            </w:pPr>
            <w:r w:rsidDel="00000000" w:rsidR="00000000" w:rsidRPr="00000000">
              <w:rPr>
                <w:rFonts w:ascii="Arial" w:cs="Arial" w:eastAsia="Arial" w:hAnsi="Arial"/>
                <w:b w:val="1"/>
                <w:i w:val="1"/>
                <w:sz w:val="24"/>
                <w:szCs w:val="24"/>
                <w:rtl w:val="0"/>
              </w:rPr>
              <w:t xml:space="preserve">Advisory group - Second meeting</w:t>
            </w:r>
            <w:r w:rsidDel="00000000" w:rsidR="00000000" w:rsidRPr="00000000">
              <w:rPr>
                <w:rtl w:val="0"/>
              </w:rPr>
            </w:r>
          </w:p>
          <w:p w:rsidR="00000000" w:rsidDel="00000000" w:rsidP="00000000" w:rsidRDefault="00000000" w:rsidRPr="00000000" w14:paraId="000000DE">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Literature review &amp; Stakeholder consultation - outcomes discussion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DF">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25/04/2025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0">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4C</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1">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Stakeholder consultation - completion Case studies - completion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2">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02/05/2025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3">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Interim findings presented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5">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16/05/2025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6">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5A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7">
            <w:pPr>
              <w:spacing w:after="0" w:line="240" w:lineRule="auto"/>
              <w:jc w:val="center"/>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Advisory group - Third meeting</w:t>
            </w:r>
            <w:r w:rsidDel="00000000" w:rsidR="00000000" w:rsidRPr="00000000">
              <w:rPr>
                <w:rtl w:val="0"/>
              </w:rPr>
            </w:r>
          </w:p>
          <w:p w:rsidR="00000000" w:rsidDel="00000000" w:rsidP="00000000" w:rsidRDefault="00000000" w:rsidRPr="00000000" w14:paraId="000000E8">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Interim findings review</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9">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23/05/2025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Summary of amalgamated findings with lived experience research</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C">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13/06/2025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D">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6A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E">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Final report completed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EF">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30/06/2025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0">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6B</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1">
            <w:pPr>
              <w:spacing w:after="0" w:line="24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Advisory group - Fourth meeting</w:t>
            </w:r>
          </w:p>
          <w:p w:rsidR="00000000" w:rsidDel="00000000" w:rsidP="00000000" w:rsidRDefault="00000000" w:rsidRPr="00000000" w14:paraId="000000F2">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Validation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3">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07/07/2025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7</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5">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Final report (signed off by Authority)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6">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14/07/2025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7">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8 (for information only)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Publication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0F9">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01/08/2025</w:t>
            </w:r>
          </w:p>
        </w:tc>
      </w:tr>
    </w:tbl>
    <w:p w:rsidR="00000000" w:rsidDel="00000000" w:rsidP="00000000" w:rsidRDefault="00000000" w:rsidRPr="00000000" w14:paraId="000000FA">
      <w:pPr>
        <w:spacing w:after="0" w:line="240" w:lineRule="auto"/>
        <w:rPr>
          <w:rFonts w:ascii="Arial" w:cs="Arial" w:eastAsia="Arial" w:hAnsi="Arial"/>
          <w:b w:val="1"/>
          <w:sz w:val="36"/>
          <w:szCs w:val="36"/>
        </w:rPr>
      </w:pPr>
      <w:bookmarkStart w:colFirst="0" w:colLast="0" w:name="_heading=h.1ksv4uv" w:id="15"/>
      <w:bookmarkEnd w:id="15"/>
      <w:r w:rsidDel="00000000" w:rsidR="00000000" w:rsidRPr="00000000">
        <w:br w:type="page"/>
      </w:r>
      <w:r w:rsidDel="00000000" w:rsidR="00000000" w:rsidRPr="00000000">
        <w:rPr>
          <w:rtl w:val="0"/>
        </w:rPr>
      </w:r>
    </w:p>
    <w:p w:rsidR="00000000" w:rsidDel="00000000" w:rsidP="00000000" w:rsidRDefault="00000000" w:rsidRPr="00000000" w14:paraId="000000FB">
      <w:pPr>
        <w:pStyle w:val="Heading1"/>
        <w:keepLines w:val="0"/>
        <w:spacing w:after="120" w:before="0" w:line="240" w:lineRule="auto"/>
        <w:ind w:left="720" w:firstLine="0"/>
        <w:jc w:val="both"/>
        <w:rPr>
          <w:rFonts w:ascii="Arial" w:cs="Arial" w:eastAsia="Arial" w:hAnsi="Arial"/>
          <w:color w:val="000000"/>
          <w:sz w:val="36"/>
          <w:szCs w:val="36"/>
        </w:rPr>
      </w:pPr>
      <w:bookmarkStart w:colFirst="0" w:colLast="0" w:name="_heading=h.44sinio" w:id="16"/>
      <w:bookmarkEnd w:id="16"/>
      <w:r w:rsidDel="00000000" w:rsidR="00000000" w:rsidRPr="00000000">
        <w:rPr>
          <w:rFonts w:ascii="Arial" w:cs="Arial" w:eastAsia="Arial" w:hAnsi="Arial"/>
          <w:color w:val="000000"/>
          <w:sz w:val="36"/>
          <w:szCs w:val="36"/>
          <w:rtl w:val="0"/>
        </w:rPr>
        <w:t xml:space="preserve">Lot 2 Combined Discrimination</w:t>
      </w:r>
    </w:p>
    <w:p w:rsidR="00000000" w:rsidDel="00000000" w:rsidP="00000000" w:rsidRDefault="00000000" w:rsidRPr="00000000" w14:paraId="000000FC">
      <w:pPr>
        <w:pStyle w:val="Heading1"/>
        <w:keepLines w:val="0"/>
        <w:spacing w:after="120" w:before="0" w:line="240" w:lineRule="auto"/>
        <w:ind w:left="720" w:firstLine="0"/>
        <w:rPr>
          <w:rFonts w:ascii="Arial" w:cs="Arial" w:eastAsia="Arial" w:hAnsi="Arial"/>
          <w:smallCaps w:val="1"/>
          <w:color w:val="000000"/>
          <w:sz w:val="32"/>
          <w:szCs w:val="32"/>
        </w:rPr>
      </w:pPr>
      <w:r w:rsidDel="00000000" w:rsidR="00000000" w:rsidRPr="00000000">
        <w:rPr>
          <w:rtl w:val="0"/>
        </w:rPr>
      </w:r>
    </w:p>
    <w:p w:rsidR="00000000" w:rsidDel="00000000" w:rsidP="00000000" w:rsidRDefault="00000000" w:rsidRPr="00000000" w14:paraId="000000FD">
      <w:pPr>
        <w:pStyle w:val="Heading1"/>
        <w:keepLines w:val="0"/>
        <w:numPr>
          <w:ilvl w:val="0"/>
          <w:numId w:val="16"/>
        </w:numPr>
        <w:spacing w:after="120" w:before="0" w:line="240" w:lineRule="auto"/>
        <w:ind w:left="720" w:hanging="720"/>
        <w:rPr>
          <w:rFonts w:ascii="Arial" w:cs="Arial" w:eastAsia="Arial" w:hAnsi="Arial"/>
          <w:sz w:val="32"/>
          <w:szCs w:val="32"/>
        </w:rPr>
      </w:pPr>
      <w:bookmarkStart w:colFirst="0" w:colLast="0" w:name="_heading=h.2jxsxqh" w:id="17"/>
      <w:bookmarkEnd w:id="17"/>
      <w:r w:rsidDel="00000000" w:rsidR="00000000" w:rsidRPr="00000000">
        <w:rPr>
          <w:rFonts w:ascii="Arial" w:cs="Arial" w:eastAsia="Arial" w:hAnsi="Arial"/>
          <w:smallCaps w:val="1"/>
          <w:color w:val="000000"/>
          <w:sz w:val="32"/>
          <w:szCs w:val="32"/>
          <w:rtl w:val="0"/>
        </w:rPr>
        <w:t xml:space="preserve">Lot 2 - OVERVIEW of requirement</w:t>
      </w:r>
      <w:r w:rsidDel="00000000" w:rsidR="00000000" w:rsidRPr="00000000">
        <w:rPr>
          <w:rtl w:val="0"/>
        </w:rPr>
      </w:r>
    </w:p>
    <w:p w:rsidR="00000000" w:rsidDel="00000000" w:rsidP="00000000" w:rsidRDefault="00000000" w:rsidRPr="00000000" w14:paraId="000000FE">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People hold multiple protected characteristics, and the government acknowledges that some people experience discrimination due to that combination of these. For example, Muslim women, black men and menopausal women may experience discrimination because of a combination of protected characteristics and not each characteristic in isolation.</w:t>
      </w:r>
      <w:r w:rsidDel="00000000" w:rsidR="00000000" w:rsidRPr="00000000">
        <w:rPr>
          <w:rtl w:val="0"/>
        </w:rPr>
      </w:r>
    </w:p>
    <w:p w:rsidR="00000000" w:rsidDel="00000000" w:rsidP="00000000" w:rsidRDefault="00000000" w:rsidRPr="00000000" w14:paraId="000000FF">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government believes that the current legislative framework does not provide adequate protection for people who experience discrimination based on a combination of protected characteristics. As the law stands, an employee or service user who is treated less favourably because of a combination of protected characteristics must seek to bring discrimination claims based on each separate protected characteristic, even if they relate to a single alleged act of discrimination. As a result of this, it can be difficult and complicated to get a legal remedy. </w:t>
      </w:r>
      <w:r w:rsidDel="00000000" w:rsidR="00000000" w:rsidRPr="00000000">
        <w:rPr>
          <w:rtl w:val="0"/>
        </w:rPr>
      </w:r>
    </w:p>
    <w:p w:rsidR="00000000" w:rsidDel="00000000" w:rsidP="00000000" w:rsidRDefault="00000000" w:rsidRPr="00000000" w14:paraId="0000010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government will address this long-standing gap in the law by commencing section 14 of the Equality Act 2010 to strengthen protections against combined discrimination. Commencement of the provision will help to ensure that the full reality of claimants’ experience is recognised, and that discrimination law can better address any disadvantage suffered by people who experience combined discrimination.</w:t>
      </w:r>
      <w:r w:rsidDel="00000000" w:rsidR="00000000" w:rsidRPr="00000000">
        <w:rPr>
          <w:rtl w:val="0"/>
        </w:rPr>
      </w:r>
    </w:p>
    <w:p w:rsidR="00000000" w:rsidDel="00000000" w:rsidP="00000000" w:rsidRDefault="00000000" w:rsidRPr="00000000" w14:paraId="00000101">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In response to the 2007 Discrimination Law Review consultation, the government committed to exploring further how it could allow multiple discrimination claims to be brought without making the law overly complex and burdensome on those with responsibilities under the law. It commissioned Citizens Advice to conduct research with front-line Citizens Advice Bureaux Advisors, conducting 23 interviews with Advisors in May 2009 to estimate the number of discrimination cases and the potential for direct “intersectional” discrimination cases in the previous year. Key findings of the 2009 research were:</w:t>
      </w:r>
      <w:r w:rsidDel="00000000" w:rsidR="00000000" w:rsidRPr="00000000">
        <w:rPr>
          <w:rtl w:val="0"/>
        </w:rPr>
      </w:r>
    </w:p>
    <w:p w:rsidR="00000000" w:rsidDel="00000000" w:rsidP="00000000" w:rsidRDefault="00000000" w:rsidRPr="00000000" w14:paraId="00000102">
      <w:pPr>
        <w:pStyle w:val="Heading3"/>
        <w:keepNext w:val="0"/>
        <w:keepLines w:val="0"/>
        <w:numPr>
          <w:ilvl w:val="2"/>
          <w:numId w:val="10"/>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7.7% (106) of discrimination cases were estimated to have involved more than one protected characteristic in the year up to May 2009, with 4% (55) of those identified potentially involving two or more protected characteristics.</w:t>
      </w:r>
      <w:r w:rsidDel="00000000" w:rsidR="00000000" w:rsidRPr="00000000">
        <w:rPr>
          <w:rtl w:val="0"/>
        </w:rPr>
      </w:r>
    </w:p>
    <w:p w:rsidR="00000000" w:rsidDel="00000000" w:rsidP="00000000" w:rsidRDefault="00000000" w:rsidRPr="00000000" w14:paraId="00000103">
      <w:pPr>
        <w:pStyle w:val="Heading3"/>
        <w:keepNext w:val="0"/>
        <w:keepLines w:val="0"/>
        <w:numPr>
          <w:ilvl w:val="2"/>
          <w:numId w:val="10"/>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In 52 of the estimated intersectional discrimination cases, advisors identified that 88% involved two protected characteristics; and 12% involved three or more.</w:t>
      </w:r>
      <w:r w:rsidDel="00000000" w:rsidR="00000000" w:rsidRPr="00000000">
        <w:rPr>
          <w:rtl w:val="0"/>
        </w:rPr>
      </w:r>
    </w:p>
    <w:p w:rsidR="00000000" w:rsidDel="00000000" w:rsidP="00000000" w:rsidRDefault="00000000" w:rsidRPr="00000000" w14:paraId="00000104">
      <w:pPr>
        <w:pStyle w:val="Heading3"/>
        <w:keepNext w:val="0"/>
        <w:keepLines w:val="0"/>
        <w:numPr>
          <w:ilvl w:val="2"/>
          <w:numId w:val="10"/>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An estimated 15 different combinations of discrimination was reported. 8 cases involved race and another characteristic; sex and disability were involved in 7 combinations; and age was involved in 6 combinations.</w:t>
      </w:r>
      <w:r w:rsidDel="00000000" w:rsidR="00000000" w:rsidRPr="00000000">
        <w:rPr>
          <w:rtl w:val="0"/>
        </w:rPr>
      </w:r>
    </w:p>
    <w:p w:rsidR="00000000" w:rsidDel="00000000" w:rsidP="00000000" w:rsidRDefault="00000000" w:rsidRPr="00000000" w14:paraId="00000105">
      <w:pPr>
        <w:pStyle w:val="Heading3"/>
        <w:keepNext w:val="0"/>
        <w:keepLines w:val="0"/>
        <w:numPr>
          <w:ilvl w:val="2"/>
          <w:numId w:val="10"/>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Intersectional discrimination cases involving religion and belief always involved race and were specific to people who were Asian and Muslim.</w:t>
      </w:r>
      <w:r w:rsidDel="00000000" w:rsidR="00000000" w:rsidRPr="00000000">
        <w:rPr>
          <w:rtl w:val="0"/>
        </w:rPr>
      </w:r>
    </w:p>
    <w:p w:rsidR="00000000" w:rsidDel="00000000" w:rsidP="00000000" w:rsidRDefault="00000000" w:rsidRPr="00000000" w14:paraId="00000106">
      <w:pPr>
        <w:pStyle w:val="Heading3"/>
        <w:keepNext w:val="0"/>
        <w:keepLines w:val="0"/>
        <w:numPr>
          <w:ilvl w:val="2"/>
          <w:numId w:val="10"/>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In cases involving 3 or more protected characteristics, 75% involved a race claim, with 66% of these cases involving an age and/or a disability claim.</w:t>
      </w:r>
      <w:r w:rsidDel="00000000" w:rsidR="00000000" w:rsidRPr="00000000">
        <w:rPr>
          <w:rtl w:val="0"/>
        </w:rPr>
      </w:r>
    </w:p>
    <w:p w:rsidR="00000000" w:rsidDel="00000000" w:rsidP="00000000" w:rsidRDefault="00000000" w:rsidRPr="00000000" w14:paraId="00000107">
      <w:pPr>
        <w:pStyle w:val="Heading3"/>
        <w:keepNext w:val="0"/>
        <w:keepLines w:val="0"/>
        <w:numPr>
          <w:ilvl w:val="2"/>
          <w:numId w:val="10"/>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The scope of the research was limited to direct discrimination. However, the study does note that 73% (11) of the cases that met the provided definition of direct intersectional discrimination also included incidents of harassment, and 46% (6) of the cases which were removed for being outside the scope of the study involved indirect discrimination.</w:t>
      </w:r>
      <w:r w:rsidDel="00000000" w:rsidR="00000000" w:rsidRPr="00000000">
        <w:rPr>
          <w:rtl w:val="0"/>
        </w:rPr>
      </w:r>
    </w:p>
    <w:p w:rsidR="00000000" w:rsidDel="00000000" w:rsidP="00000000" w:rsidRDefault="00000000" w:rsidRPr="00000000" w14:paraId="00000108">
      <w:pPr>
        <w:pStyle w:val="Heading3"/>
        <w:keepNext w:val="0"/>
        <w:keepLines w:val="0"/>
        <w:numPr>
          <w:ilvl w:val="2"/>
          <w:numId w:val="10"/>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The scope of the research also excluded pregnancy and maternity and marriage and civil partnership cases. One of the 14 cases excluded due to being outside of scope included intersectional pregnancy and maternity discrimination and a majority of the advisors felt that pregnancy and maternity cases should be covered by the provision. No cases involving marriage and civil partnership were found and the report does not record advisors’ views as to whether marriage and civil partnership cases should be covered by the provision.</w:t>
      </w:r>
      <w:r w:rsidDel="00000000" w:rsidR="00000000" w:rsidRPr="00000000">
        <w:rPr>
          <w:rtl w:val="0"/>
        </w:rPr>
      </w:r>
    </w:p>
    <w:p w:rsidR="00000000" w:rsidDel="00000000" w:rsidP="00000000" w:rsidRDefault="00000000" w:rsidRPr="00000000" w14:paraId="00000109">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Lot 2 research will build on - and broaden the scope of - the Citizens Advice Bureau report on ‘Potential Intersectional Discrimination Cases’ commissioned by the Government in 2009.</w:t>
      </w:r>
      <w:r w:rsidDel="00000000" w:rsidR="00000000" w:rsidRPr="00000000">
        <w:rPr>
          <w:rtl w:val="0"/>
        </w:rPr>
      </w:r>
    </w:p>
    <w:p w:rsidR="00000000" w:rsidDel="00000000" w:rsidP="00000000" w:rsidRDefault="00000000" w:rsidRPr="00000000" w14:paraId="0000010A">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We intend to carry out this research prior to the commencement of section 14 in order to inform our legislative decision-making.</w:t>
      </w:r>
      <w:r w:rsidDel="00000000" w:rsidR="00000000" w:rsidRPr="00000000">
        <w:rPr>
          <w:rtl w:val="0"/>
        </w:rPr>
      </w:r>
    </w:p>
    <w:p w:rsidR="00000000" w:rsidDel="00000000" w:rsidP="00000000" w:rsidRDefault="00000000" w:rsidRPr="00000000" w14:paraId="0000010B">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In meeting the key research objectives set out in sections 9 &amp; 10, this commission will support the Authority in making informed decisions as to how best to deliver these commitments.</w:t>
      </w:r>
      <w:r w:rsidDel="00000000" w:rsidR="00000000" w:rsidRPr="00000000">
        <w:rPr>
          <w:rtl w:val="0"/>
        </w:rPr>
      </w:r>
    </w:p>
    <w:p w:rsidR="00000000" w:rsidDel="00000000" w:rsidP="00000000" w:rsidRDefault="00000000" w:rsidRPr="00000000" w14:paraId="0000010C">
      <w:pPr>
        <w:pStyle w:val="Heading1"/>
        <w:keepLines w:val="0"/>
        <w:numPr>
          <w:ilvl w:val="0"/>
          <w:numId w:val="16"/>
        </w:numPr>
        <w:spacing w:after="120" w:before="240" w:line="240" w:lineRule="auto"/>
        <w:ind w:left="720" w:hanging="720"/>
        <w:rPr>
          <w:rFonts w:ascii="Arial" w:cs="Arial" w:eastAsia="Arial" w:hAnsi="Arial"/>
          <w:sz w:val="32"/>
          <w:szCs w:val="32"/>
        </w:rPr>
      </w:pPr>
      <w:bookmarkStart w:colFirst="0" w:colLast="0" w:name="_heading=h.z337ya" w:id="18"/>
      <w:bookmarkEnd w:id="18"/>
      <w:r w:rsidDel="00000000" w:rsidR="00000000" w:rsidRPr="00000000">
        <w:rPr>
          <w:rFonts w:ascii="Arial" w:cs="Arial" w:eastAsia="Arial" w:hAnsi="Arial"/>
          <w:smallCaps w:val="1"/>
          <w:color w:val="000000"/>
          <w:sz w:val="32"/>
          <w:szCs w:val="32"/>
          <w:rtl w:val="0"/>
        </w:rPr>
        <w:t xml:space="preserve">Lot 2 - scope of requirement </w:t>
      </w:r>
      <w:r w:rsidDel="00000000" w:rsidR="00000000" w:rsidRPr="00000000">
        <w:rPr>
          <w:rtl w:val="0"/>
        </w:rPr>
      </w:r>
    </w:p>
    <w:p w:rsidR="00000000" w:rsidDel="00000000" w:rsidP="00000000" w:rsidRDefault="00000000" w:rsidRPr="00000000" w14:paraId="0000010D">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Interested Potential Suppliers should carefully read the requirements set out below and respond to the questions set out in the response guidance. </w:t>
      </w:r>
      <w:r w:rsidDel="00000000" w:rsidR="00000000" w:rsidRPr="00000000">
        <w:rPr>
          <w:rtl w:val="0"/>
        </w:rPr>
      </w:r>
    </w:p>
    <w:p w:rsidR="00000000" w:rsidDel="00000000" w:rsidP="00000000" w:rsidRDefault="00000000" w:rsidRPr="00000000" w14:paraId="0000010E">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Please note: The Supplier is to assume that all requirements are core requirements and should therefore be included in the core contract price, unless otherwise specified. </w:t>
      </w:r>
      <w:r w:rsidDel="00000000" w:rsidR="00000000" w:rsidRPr="00000000">
        <w:rPr>
          <w:rtl w:val="0"/>
        </w:rPr>
      </w:r>
    </w:p>
    <w:p w:rsidR="00000000" w:rsidDel="00000000" w:rsidP="00000000" w:rsidRDefault="00000000" w:rsidRPr="00000000" w14:paraId="0000010F">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to implement all objectives and processes listed in their approaches once agreed and signed, if requested by the Authority.</w:t>
      </w:r>
      <w:r w:rsidDel="00000000" w:rsidR="00000000" w:rsidRPr="00000000">
        <w:rPr>
          <w:rtl w:val="0"/>
        </w:rPr>
      </w:r>
    </w:p>
    <w:p w:rsidR="00000000" w:rsidDel="00000000" w:rsidP="00000000" w:rsidRDefault="00000000" w:rsidRPr="00000000" w14:paraId="0000011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will be required to work in close collaboration with the Authority, its advisory group and other Suppliers providing parallel work. In particular, Suppliers should collaborate closely when gaining access to cases to minimise the impact on source organisations.</w:t>
      </w:r>
      <w:r w:rsidDel="00000000" w:rsidR="00000000" w:rsidRPr="00000000">
        <w:rPr>
          <w:rtl w:val="0"/>
        </w:rPr>
      </w:r>
    </w:p>
    <w:p w:rsidR="00000000" w:rsidDel="00000000" w:rsidP="00000000" w:rsidRDefault="00000000" w:rsidRPr="00000000" w14:paraId="00000111">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key objectives of </w:t>
      </w:r>
      <w:r w:rsidDel="00000000" w:rsidR="00000000" w:rsidRPr="00000000">
        <w:rPr>
          <w:rFonts w:ascii="Arial" w:cs="Arial" w:eastAsia="Arial" w:hAnsi="Arial"/>
          <w:color w:val="000000"/>
          <w:sz w:val="24"/>
          <w:szCs w:val="24"/>
          <w:rtl w:val="0"/>
        </w:rPr>
        <w:t xml:space="preserve">Lot 2 Combined Discrimination</w:t>
      </w:r>
      <w:r w:rsidDel="00000000" w:rsidR="00000000" w:rsidRPr="00000000">
        <w:rPr>
          <w:rFonts w:ascii="Arial" w:cs="Arial" w:eastAsia="Arial" w:hAnsi="Arial"/>
          <w:b w:val="0"/>
          <w:color w:val="000000"/>
          <w:sz w:val="24"/>
          <w:szCs w:val="24"/>
          <w:rtl w:val="0"/>
        </w:rPr>
        <w:t xml:space="preserve">, which the Supplier shall assist the Authority in delivering, are to:</w:t>
      </w:r>
      <w:r w:rsidDel="00000000" w:rsidR="00000000" w:rsidRPr="00000000">
        <w:rPr>
          <w:rtl w:val="0"/>
        </w:rPr>
      </w:r>
    </w:p>
    <w:p w:rsidR="00000000" w:rsidDel="00000000" w:rsidP="00000000" w:rsidRDefault="00000000" w:rsidRPr="00000000" w14:paraId="00000112">
      <w:pPr>
        <w:pStyle w:val="Heading3"/>
        <w:keepNext w:val="0"/>
        <w:keepLines w:val="0"/>
        <w:numPr>
          <w:ilvl w:val="2"/>
          <w:numId w:val="2"/>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Assess the prevalence, patterns, and characteristics of combined discrimination; </w:t>
      </w:r>
      <w:r w:rsidDel="00000000" w:rsidR="00000000" w:rsidRPr="00000000">
        <w:rPr>
          <w:rtl w:val="0"/>
        </w:rPr>
      </w:r>
    </w:p>
    <w:p w:rsidR="00000000" w:rsidDel="00000000" w:rsidP="00000000" w:rsidRDefault="00000000" w:rsidRPr="00000000" w14:paraId="00000113">
      <w:pPr>
        <w:pStyle w:val="Heading3"/>
        <w:keepNext w:val="0"/>
        <w:keepLines w:val="0"/>
        <w:numPr>
          <w:ilvl w:val="2"/>
          <w:numId w:val="2"/>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Understand the experiences of those experiencing combined discrimination, particularly in seeking redress, and any barriers to redress there may be;</w:t>
      </w:r>
      <w:r w:rsidDel="00000000" w:rsidR="00000000" w:rsidRPr="00000000">
        <w:rPr>
          <w:rtl w:val="0"/>
        </w:rPr>
      </w:r>
    </w:p>
    <w:p w:rsidR="00000000" w:rsidDel="00000000" w:rsidP="00000000" w:rsidRDefault="00000000" w:rsidRPr="00000000" w14:paraId="00000114">
      <w:pPr>
        <w:pStyle w:val="Heading3"/>
        <w:keepNext w:val="0"/>
        <w:keepLines w:val="0"/>
        <w:numPr>
          <w:ilvl w:val="2"/>
          <w:numId w:val="2"/>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Understand how instances of combined discrimination are understood and interpreted by those involved, particularly in seeking redress;</w:t>
      </w:r>
      <w:r w:rsidDel="00000000" w:rsidR="00000000" w:rsidRPr="00000000">
        <w:rPr>
          <w:rtl w:val="0"/>
        </w:rPr>
      </w:r>
    </w:p>
    <w:p w:rsidR="00000000" w:rsidDel="00000000" w:rsidP="00000000" w:rsidRDefault="00000000" w:rsidRPr="00000000" w14:paraId="00000115">
      <w:pPr>
        <w:pStyle w:val="Heading3"/>
        <w:keepNext w:val="0"/>
        <w:keepLines w:val="0"/>
        <w:numPr>
          <w:ilvl w:val="2"/>
          <w:numId w:val="2"/>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Understand how and in what ways particular factors beyond protected characteristics, such as socio-economic disadvantage, may intersect with discrimination on the basis of protected characteristics.</w:t>
      </w:r>
      <w:r w:rsidDel="00000000" w:rsidR="00000000" w:rsidRPr="00000000">
        <w:rPr>
          <w:rtl w:val="0"/>
        </w:rPr>
      </w:r>
    </w:p>
    <w:p w:rsidR="00000000" w:rsidDel="00000000" w:rsidP="00000000" w:rsidRDefault="00000000" w:rsidRPr="00000000" w14:paraId="00000116">
      <w:pPr>
        <w:pStyle w:val="Heading3"/>
        <w:keepNext w:val="0"/>
        <w:keepLines w:val="0"/>
        <w:numPr>
          <w:ilvl w:val="2"/>
          <w:numId w:val="2"/>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Draw conclusions as to the potential impact of commencing section 14 of the Equality Act 2010 on cases involving combined discrimination, the recognition and remedy it may provide, and any unintended consequences. This should include analysis of the potential impact of commencement on the prevalence of combined discrimination, the experience of seeking redress, as well as the impact on employers, service providers and the justice system.</w:t>
      </w:r>
      <w:r w:rsidDel="00000000" w:rsidR="00000000" w:rsidRPr="00000000">
        <w:rPr>
          <w:rtl w:val="0"/>
        </w:rPr>
      </w:r>
    </w:p>
    <w:p w:rsidR="00000000" w:rsidDel="00000000" w:rsidP="00000000" w:rsidRDefault="00000000" w:rsidRPr="00000000" w14:paraId="00000117">
      <w:pPr>
        <w:pStyle w:val="Heading3"/>
        <w:keepNext w:val="0"/>
        <w:keepLines w:val="0"/>
        <w:numPr>
          <w:ilvl w:val="2"/>
          <w:numId w:val="2"/>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Draw conclusions as to whether any other steps can be taken to remove barriers to redress faced by those who experience combined discrimination. This should include analysis of the potential impact of these steps on the prevalence of combined discrimination, the experience of seeking redress, as well as the impact on employers, service providers and the justice system.</w:t>
      </w:r>
      <w:r w:rsidDel="00000000" w:rsidR="00000000" w:rsidRPr="00000000">
        <w:rPr>
          <w:rtl w:val="0"/>
        </w:rPr>
      </w:r>
    </w:p>
    <w:p w:rsidR="00000000" w:rsidDel="00000000" w:rsidP="00000000" w:rsidRDefault="00000000" w:rsidRPr="00000000" w14:paraId="00000118">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Lot 2 research should distinguish between the different types of discrimination (i.e. direct discrimination, indirect discrimination, victimisation or harassment) in order to assess the prevalence of each. </w:t>
      </w:r>
      <w:r w:rsidDel="00000000" w:rsidR="00000000" w:rsidRPr="00000000">
        <w:rPr>
          <w:rtl w:val="0"/>
        </w:rPr>
      </w:r>
    </w:p>
    <w:p w:rsidR="00000000" w:rsidDel="00000000" w:rsidP="00000000" w:rsidRDefault="00000000" w:rsidRPr="00000000" w14:paraId="00000119">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Section 14 of the Equality Act 2010 prohibits combined discrimination in the fields covered by Part 3, 4, 5, 6 and 7 of the Act. The following areas are therefore in scope for the research:</w:t>
      </w:r>
      <w:r w:rsidDel="00000000" w:rsidR="00000000" w:rsidRPr="00000000">
        <w:rPr>
          <w:rtl w:val="0"/>
        </w:rPr>
      </w:r>
    </w:p>
    <w:p w:rsidR="00000000" w:rsidDel="00000000" w:rsidP="00000000" w:rsidRDefault="00000000" w:rsidRPr="00000000" w14:paraId="0000011A">
      <w:pPr>
        <w:pStyle w:val="Heading3"/>
        <w:keepNext w:val="0"/>
        <w:keepLines w:val="0"/>
        <w:numPr>
          <w:ilvl w:val="2"/>
          <w:numId w:val="18"/>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Employment</w:t>
      </w:r>
      <w:r w:rsidDel="00000000" w:rsidR="00000000" w:rsidRPr="00000000">
        <w:rPr>
          <w:rtl w:val="0"/>
        </w:rPr>
      </w:r>
    </w:p>
    <w:p w:rsidR="00000000" w:rsidDel="00000000" w:rsidP="00000000" w:rsidRDefault="00000000" w:rsidRPr="00000000" w14:paraId="0000011B">
      <w:pPr>
        <w:pStyle w:val="Heading3"/>
        <w:keepNext w:val="0"/>
        <w:keepLines w:val="0"/>
        <w:numPr>
          <w:ilvl w:val="2"/>
          <w:numId w:val="18"/>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Services and public functions</w:t>
      </w:r>
      <w:r w:rsidDel="00000000" w:rsidR="00000000" w:rsidRPr="00000000">
        <w:rPr>
          <w:rtl w:val="0"/>
        </w:rPr>
      </w:r>
    </w:p>
    <w:p w:rsidR="00000000" w:rsidDel="00000000" w:rsidP="00000000" w:rsidRDefault="00000000" w:rsidRPr="00000000" w14:paraId="0000011C">
      <w:pPr>
        <w:pStyle w:val="Heading3"/>
        <w:keepNext w:val="0"/>
        <w:keepLines w:val="0"/>
        <w:numPr>
          <w:ilvl w:val="2"/>
          <w:numId w:val="18"/>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Housing</w:t>
      </w:r>
      <w:r w:rsidDel="00000000" w:rsidR="00000000" w:rsidRPr="00000000">
        <w:rPr>
          <w:rtl w:val="0"/>
        </w:rPr>
      </w:r>
    </w:p>
    <w:p w:rsidR="00000000" w:rsidDel="00000000" w:rsidP="00000000" w:rsidRDefault="00000000" w:rsidRPr="00000000" w14:paraId="0000011D">
      <w:pPr>
        <w:pStyle w:val="Heading3"/>
        <w:keepNext w:val="0"/>
        <w:keepLines w:val="0"/>
        <w:numPr>
          <w:ilvl w:val="2"/>
          <w:numId w:val="18"/>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Education</w:t>
      </w:r>
      <w:r w:rsidDel="00000000" w:rsidR="00000000" w:rsidRPr="00000000">
        <w:rPr>
          <w:rtl w:val="0"/>
        </w:rPr>
      </w:r>
    </w:p>
    <w:p w:rsidR="00000000" w:rsidDel="00000000" w:rsidP="00000000" w:rsidRDefault="00000000" w:rsidRPr="00000000" w14:paraId="0000011E">
      <w:pPr>
        <w:pStyle w:val="Heading3"/>
        <w:keepNext w:val="0"/>
        <w:keepLines w:val="0"/>
        <w:numPr>
          <w:ilvl w:val="2"/>
          <w:numId w:val="18"/>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Associations</w:t>
      </w:r>
      <w:r w:rsidDel="00000000" w:rsidR="00000000" w:rsidRPr="00000000">
        <w:rPr>
          <w:rtl w:val="0"/>
        </w:rPr>
      </w:r>
    </w:p>
    <w:p w:rsidR="00000000" w:rsidDel="00000000" w:rsidP="00000000" w:rsidRDefault="00000000" w:rsidRPr="00000000" w14:paraId="0000011F">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headline requirements for Lot 2, which the Supplier shall be required to deliver, are as follows: </w:t>
      </w:r>
      <w:r w:rsidDel="00000000" w:rsidR="00000000" w:rsidRPr="00000000">
        <w:rPr>
          <w:rtl w:val="0"/>
        </w:rPr>
      </w:r>
    </w:p>
    <w:p w:rsidR="00000000" w:rsidDel="00000000" w:rsidP="00000000" w:rsidRDefault="00000000" w:rsidRPr="00000000" w14:paraId="00000120">
      <w:pPr>
        <w:pStyle w:val="Heading3"/>
        <w:keepNext w:val="0"/>
        <w:keepLines w:val="0"/>
        <w:numPr>
          <w:ilvl w:val="2"/>
          <w:numId w:val="8"/>
        </w:numPr>
        <w:spacing w:after="240" w:before="0" w:line="240" w:lineRule="auto"/>
        <w:ind w:left="1800" w:hanging="380.99999999999994"/>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Review, access and select appropriate cases for combined discrimination review.</w:t>
      </w:r>
      <w:r w:rsidDel="00000000" w:rsidR="00000000" w:rsidRPr="00000000">
        <w:rPr>
          <w:rtl w:val="0"/>
        </w:rPr>
      </w:r>
    </w:p>
    <w:p w:rsidR="00000000" w:rsidDel="00000000" w:rsidP="00000000" w:rsidRDefault="00000000" w:rsidRPr="00000000" w14:paraId="00000121">
      <w:pPr>
        <w:pStyle w:val="Heading3"/>
        <w:keepNext w:val="0"/>
        <w:keepLines w:val="0"/>
        <w:numPr>
          <w:ilvl w:val="2"/>
          <w:numId w:val="8"/>
        </w:numPr>
        <w:spacing w:after="240" w:before="0" w:line="240" w:lineRule="auto"/>
        <w:ind w:left="1800" w:hanging="380.99999999999994"/>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Analysis of cases and barriers to bringing them.</w:t>
      </w:r>
      <w:r w:rsidDel="00000000" w:rsidR="00000000" w:rsidRPr="00000000">
        <w:rPr>
          <w:rtl w:val="0"/>
        </w:rPr>
      </w:r>
    </w:p>
    <w:p w:rsidR="00000000" w:rsidDel="00000000" w:rsidP="00000000" w:rsidRDefault="00000000" w:rsidRPr="00000000" w14:paraId="00000122">
      <w:pPr>
        <w:pStyle w:val="Heading3"/>
        <w:keepNext w:val="0"/>
        <w:keepLines w:val="0"/>
        <w:numPr>
          <w:ilvl w:val="2"/>
          <w:numId w:val="8"/>
        </w:numPr>
        <w:spacing w:after="240" w:before="0" w:line="240" w:lineRule="auto"/>
        <w:ind w:left="1800" w:hanging="380.99999999999994"/>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The Supplier is to participate in an advisory group overseeing a parallel stream of lived experience research and also provide socio-legal expertise as part of the advisory group.</w:t>
      </w:r>
      <w:r w:rsidDel="00000000" w:rsidR="00000000" w:rsidRPr="00000000">
        <w:rPr>
          <w:rtl w:val="0"/>
        </w:rPr>
      </w:r>
    </w:p>
    <w:p w:rsidR="00000000" w:rsidDel="00000000" w:rsidP="00000000" w:rsidRDefault="00000000" w:rsidRPr="00000000" w14:paraId="00000123">
      <w:pPr>
        <w:pStyle w:val="Heading3"/>
        <w:keepNext w:val="0"/>
        <w:keepLines w:val="0"/>
        <w:numPr>
          <w:ilvl w:val="2"/>
          <w:numId w:val="8"/>
        </w:numPr>
        <w:spacing w:after="240" w:before="0" w:line="240" w:lineRule="auto"/>
        <w:ind w:left="1800" w:hanging="380.99999999999994"/>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Provide interim findings to update the Authority on progress</w:t>
      </w:r>
      <w:r w:rsidDel="00000000" w:rsidR="00000000" w:rsidRPr="00000000">
        <w:rPr>
          <w:rtl w:val="0"/>
        </w:rPr>
      </w:r>
    </w:p>
    <w:p w:rsidR="00000000" w:rsidDel="00000000" w:rsidP="00000000" w:rsidRDefault="00000000" w:rsidRPr="00000000" w14:paraId="00000124">
      <w:pPr>
        <w:pStyle w:val="Heading3"/>
        <w:keepNext w:val="0"/>
        <w:keepLines w:val="0"/>
        <w:numPr>
          <w:ilvl w:val="2"/>
          <w:numId w:val="8"/>
        </w:numPr>
        <w:spacing w:after="240" w:before="0" w:line="240" w:lineRule="auto"/>
        <w:ind w:left="1800" w:hanging="380.99999999999994"/>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A final report, incorporating findings from the parallel lived experience research.</w:t>
      </w:r>
      <w:r w:rsidDel="00000000" w:rsidR="00000000" w:rsidRPr="00000000">
        <w:rPr>
          <w:rtl w:val="0"/>
        </w:rPr>
      </w:r>
    </w:p>
    <w:p w:rsidR="00000000" w:rsidDel="00000000" w:rsidP="00000000" w:rsidRDefault="00000000" w:rsidRPr="00000000" w14:paraId="00000125">
      <w:pPr>
        <w:pStyle w:val="Heading1"/>
        <w:keepLines w:val="0"/>
        <w:numPr>
          <w:ilvl w:val="0"/>
          <w:numId w:val="16"/>
        </w:numPr>
        <w:spacing w:after="120" w:before="0" w:line="240" w:lineRule="auto"/>
        <w:ind w:left="720" w:hanging="720"/>
        <w:rPr>
          <w:rFonts w:ascii="Arial" w:cs="Arial" w:eastAsia="Arial" w:hAnsi="Arial"/>
          <w:sz w:val="32"/>
          <w:szCs w:val="32"/>
        </w:rPr>
      </w:pPr>
      <w:bookmarkStart w:colFirst="0" w:colLast="0" w:name="_heading=h.3j2qqm3" w:id="19"/>
      <w:bookmarkEnd w:id="19"/>
      <w:r w:rsidDel="00000000" w:rsidR="00000000" w:rsidRPr="00000000">
        <w:rPr>
          <w:rFonts w:ascii="Arial" w:cs="Arial" w:eastAsia="Arial" w:hAnsi="Arial"/>
          <w:smallCaps w:val="1"/>
          <w:color w:val="000000"/>
          <w:sz w:val="32"/>
          <w:szCs w:val="32"/>
          <w:rtl w:val="0"/>
        </w:rPr>
        <w:t xml:space="preserve">Lot 2 - The requirement</w:t>
      </w:r>
      <w:r w:rsidDel="00000000" w:rsidR="00000000" w:rsidRPr="00000000">
        <w:rPr>
          <w:rtl w:val="0"/>
        </w:rPr>
      </w:r>
    </w:p>
    <w:p w:rsidR="00000000" w:rsidDel="00000000" w:rsidP="00000000" w:rsidRDefault="00000000" w:rsidRPr="00000000" w14:paraId="00000126">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following sections outline requirements related to each headline requirement in more detail.</w:t>
      </w:r>
      <w:r w:rsidDel="00000000" w:rsidR="00000000" w:rsidRPr="00000000">
        <w:rPr>
          <w:rtl w:val="0"/>
        </w:rPr>
      </w:r>
    </w:p>
    <w:p w:rsidR="00000000" w:rsidDel="00000000" w:rsidP="00000000" w:rsidRDefault="00000000" w:rsidRPr="00000000" w14:paraId="00000127">
      <w:pPr>
        <w:numPr>
          <w:ilvl w:val="1"/>
          <w:numId w:val="1"/>
        </w:numPr>
        <w:spacing w:after="240" w:line="24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Access and select appropriate cases</w:t>
      </w:r>
    </w:p>
    <w:p w:rsidR="00000000" w:rsidDel="00000000" w:rsidP="00000000" w:rsidRDefault="00000000" w:rsidRPr="00000000" w14:paraId="00000128">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shall identify and establish relationships with organisations holding records of queries, complaints and cases relating to combined for the purposes of this research. This may include organisations providing advice, support, arbitration, conciliation, representation and other such services where discrimination is suspected or alleged. The Authority has established relationships with a number of organisations who undertake such activity and hold such records and, where this is the case, will support the Supplier in establishing these relationships and securing agreement to access the relevant data. This management information will comprise the sample frame from which the Supplier shall select cases. The Supplier should seek out organisations that will ensure a breadth of coverage. Selection of cases should be discussed with the Authority to ensure that all aspects of combined discrimination are covered.</w:t>
      </w:r>
      <w:r w:rsidDel="00000000" w:rsidR="00000000" w:rsidRPr="00000000">
        <w:rPr>
          <w:rtl w:val="0"/>
        </w:rPr>
      </w:r>
    </w:p>
    <w:p w:rsidR="00000000" w:rsidDel="00000000" w:rsidP="00000000" w:rsidRDefault="00000000" w:rsidRPr="00000000" w14:paraId="00000129">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Authority requires the Supplier to source and access discrimination complaints (whether successful or not) relating to combined discrimination. Any costs associated with accessing cases should be included in the core contract price.</w:t>
      </w:r>
      <w:r w:rsidDel="00000000" w:rsidR="00000000" w:rsidRPr="00000000">
        <w:rPr>
          <w:rtl w:val="0"/>
        </w:rPr>
      </w:r>
    </w:p>
    <w:p w:rsidR="00000000" w:rsidDel="00000000" w:rsidP="00000000" w:rsidRDefault="00000000" w:rsidRPr="00000000" w14:paraId="0000012A">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For the purposes of this research, the Authority is defining combined discrimination as discrimination that is based on a combination of protected characteristics. The protected characteristics are: age, disability, gender reassignment, marriage and civil partnership, pregnancy and maternity, race, religion or belief, sex, and sexual orientation. </w:t>
      </w:r>
      <w:r w:rsidDel="00000000" w:rsidR="00000000" w:rsidRPr="00000000">
        <w:rPr>
          <w:rtl w:val="0"/>
        </w:rPr>
      </w:r>
    </w:p>
    <w:p w:rsidR="00000000" w:rsidDel="00000000" w:rsidP="00000000" w:rsidRDefault="00000000" w:rsidRPr="00000000" w14:paraId="0000012B">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research should give due consideration to complaints involving direct discrimination, indirect discrimination, victimisation and harassment. The research should distinguish between these different types of discrimination in order to be able to draw distinct conclusions as to the prevalence of combined discrimination involving each.</w:t>
      </w:r>
      <w:r w:rsidDel="00000000" w:rsidR="00000000" w:rsidRPr="00000000">
        <w:rPr>
          <w:rtl w:val="0"/>
        </w:rPr>
      </w:r>
    </w:p>
    <w:p w:rsidR="00000000" w:rsidDel="00000000" w:rsidP="00000000" w:rsidRDefault="00000000" w:rsidRPr="00000000" w14:paraId="0000012C">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should also ensure the sample of cases covers </w:t>
      </w:r>
      <w:r w:rsidDel="00000000" w:rsidR="00000000" w:rsidRPr="00000000">
        <w:rPr>
          <w:rtl w:val="0"/>
        </w:rPr>
      </w:r>
    </w:p>
    <w:p w:rsidR="00000000" w:rsidDel="00000000" w:rsidP="00000000" w:rsidRDefault="00000000" w:rsidRPr="00000000" w14:paraId="0000012D">
      <w:pPr>
        <w:pStyle w:val="Heading3"/>
        <w:keepNext w:val="0"/>
        <w:keepLines w:val="0"/>
        <w:numPr>
          <w:ilvl w:val="2"/>
          <w:numId w:val="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different sectors of the economy</w:t>
      </w:r>
      <w:r w:rsidDel="00000000" w:rsidR="00000000" w:rsidRPr="00000000">
        <w:rPr>
          <w:rtl w:val="0"/>
        </w:rPr>
      </w:r>
    </w:p>
    <w:p w:rsidR="00000000" w:rsidDel="00000000" w:rsidP="00000000" w:rsidRDefault="00000000" w:rsidRPr="00000000" w14:paraId="0000012E">
      <w:pPr>
        <w:pStyle w:val="Heading3"/>
        <w:keepNext w:val="0"/>
        <w:keepLines w:val="0"/>
        <w:numPr>
          <w:ilvl w:val="2"/>
          <w:numId w:val="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different employer types and sizes</w:t>
      </w:r>
      <w:r w:rsidDel="00000000" w:rsidR="00000000" w:rsidRPr="00000000">
        <w:rPr>
          <w:rtl w:val="0"/>
        </w:rPr>
      </w:r>
    </w:p>
    <w:p w:rsidR="00000000" w:rsidDel="00000000" w:rsidP="00000000" w:rsidRDefault="00000000" w:rsidRPr="00000000" w14:paraId="0000012F">
      <w:pPr>
        <w:pStyle w:val="Heading3"/>
        <w:keepNext w:val="0"/>
        <w:keepLines w:val="0"/>
        <w:numPr>
          <w:ilvl w:val="2"/>
          <w:numId w:val="4"/>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 broad geographical area, including rural and urban areas.</w:t>
      </w:r>
      <w:r w:rsidDel="00000000" w:rsidR="00000000" w:rsidRPr="00000000">
        <w:rPr>
          <w:rtl w:val="0"/>
        </w:rPr>
      </w:r>
    </w:p>
    <w:p w:rsidR="00000000" w:rsidDel="00000000" w:rsidP="00000000" w:rsidRDefault="00000000" w:rsidRPr="00000000" w14:paraId="0000013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should provide regular reviews of coverage to the Authority to help identify and close any gaps or mitigate risks of non-availability.</w:t>
      </w:r>
      <w:r w:rsidDel="00000000" w:rsidR="00000000" w:rsidRPr="00000000">
        <w:rPr>
          <w:rtl w:val="0"/>
        </w:rPr>
      </w:r>
    </w:p>
    <w:p w:rsidR="00000000" w:rsidDel="00000000" w:rsidP="00000000" w:rsidRDefault="00000000" w:rsidRPr="00000000" w14:paraId="00000131">
      <w:pPr>
        <w:numPr>
          <w:ilvl w:val="1"/>
          <w:numId w:val="1"/>
        </w:numPr>
        <w:spacing w:after="240" w:line="24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Analysis</w:t>
      </w:r>
    </w:p>
    <w:p w:rsidR="00000000" w:rsidDel="00000000" w:rsidP="00000000" w:rsidRDefault="00000000" w:rsidRPr="00000000" w14:paraId="00000132">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shall develop an analytical framework for Lot 2 in collaboration with the Authority to ensure all aspects of the policy requirements are covered and defined appropriately.</w:t>
      </w:r>
      <w:r w:rsidDel="00000000" w:rsidR="00000000" w:rsidRPr="00000000">
        <w:rPr>
          <w:rtl w:val="0"/>
        </w:rPr>
      </w:r>
    </w:p>
    <w:p w:rsidR="00000000" w:rsidDel="00000000" w:rsidP="00000000" w:rsidRDefault="00000000" w:rsidRPr="00000000" w14:paraId="00000133">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analytical framework will include an outline of the quality assurance the supplier will carry out and how they will ensure the analysis and outputs comply with the </w:t>
      </w:r>
      <w:hyperlink r:id="rId10">
        <w:r w:rsidDel="00000000" w:rsidR="00000000" w:rsidRPr="00000000">
          <w:rPr>
            <w:rFonts w:ascii="Arial" w:cs="Arial" w:eastAsia="Arial" w:hAnsi="Arial"/>
            <w:b w:val="0"/>
            <w:color w:val="0000ff"/>
            <w:sz w:val="24"/>
            <w:szCs w:val="24"/>
            <w:u w:val="single"/>
            <w:rtl w:val="0"/>
          </w:rPr>
          <w:t xml:space="preserve">Aqua Book</w:t>
        </w:r>
      </w:hyperlink>
      <w:r w:rsidDel="00000000" w:rsidR="00000000" w:rsidRPr="00000000">
        <w:rPr>
          <w:rFonts w:ascii="Arial" w:cs="Arial" w:eastAsia="Arial" w:hAnsi="Arial"/>
          <w:b w:val="0"/>
          <w:color w:val="000000"/>
          <w:sz w:val="24"/>
          <w:szCs w:val="24"/>
          <w:rtl w:val="0"/>
        </w:rPr>
        <w:t xml:space="preserve">. This is essential for providing the Authority with reasonable assurance of the quality of the work.</w:t>
      </w:r>
      <w:r w:rsidDel="00000000" w:rsidR="00000000" w:rsidRPr="00000000">
        <w:rPr>
          <w:rtl w:val="0"/>
        </w:rPr>
      </w:r>
    </w:p>
    <w:p w:rsidR="00000000" w:rsidDel="00000000" w:rsidP="00000000" w:rsidRDefault="00000000" w:rsidRPr="00000000" w14:paraId="00000134">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thematic analysis will provide key evidence to inform ways to address pay discrimination on the basis of race and disability. It should build on findings from the literature review and provide actionable insights for developing the legislation. Emerging findings should be shared with the Authority as soon as available in order to inform key policy decisions.</w:t>
      </w:r>
      <w:r w:rsidDel="00000000" w:rsidR="00000000" w:rsidRPr="00000000">
        <w:rPr>
          <w:rtl w:val="0"/>
        </w:rPr>
      </w:r>
    </w:p>
    <w:p w:rsidR="00000000" w:rsidDel="00000000" w:rsidP="00000000" w:rsidRDefault="00000000" w:rsidRPr="00000000" w14:paraId="00000135">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shall conduct thematic analysis on the cases in relation to the overarching research questions and sub-questions detailed below. The Supplier shall also identify and incorporate emerging themes that are relevant to the subjects and questions throughout the data analysis process. </w:t>
      </w:r>
      <w:r w:rsidDel="00000000" w:rsidR="00000000" w:rsidRPr="00000000">
        <w:rPr>
          <w:rtl w:val="0"/>
        </w:rPr>
      </w:r>
    </w:p>
    <w:p w:rsidR="00000000" w:rsidDel="00000000" w:rsidP="00000000" w:rsidRDefault="00000000" w:rsidRPr="00000000" w14:paraId="00000136">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should address the following questions, though the Authority is open to modifications and additional questions where necessary:</w:t>
      </w:r>
      <w:r w:rsidDel="00000000" w:rsidR="00000000" w:rsidRPr="00000000">
        <w:rPr>
          <w:rtl w:val="0"/>
        </w:rPr>
      </w:r>
    </w:p>
    <w:p w:rsidR="00000000" w:rsidDel="00000000" w:rsidP="00000000" w:rsidRDefault="00000000" w:rsidRPr="00000000" w14:paraId="00000137">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What is the prevalence of discrimination complaints or claims made on the basis of more than one protected characteristic? Consider:</w:t>
      </w:r>
      <w:r w:rsidDel="00000000" w:rsidR="00000000" w:rsidRPr="00000000">
        <w:rPr>
          <w:rtl w:val="0"/>
        </w:rPr>
      </w:r>
    </w:p>
    <w:p w:rsidR="00000000" w:rsidDel="00000000" w:rsidP="00000000" w:rsidRDefault="00000000" w:rsidRPr="00000000" w14:paraId="00000138">
      <w:pPr>
        <w:pStyle w:val="Heading3"/>
        <w:keepNext w:val="0"/>
        <w:keepLines w:val="0"/>
        <w:numPr>
          <w:ilvl w:val="2"/>
          <w:numId w:val="5"/>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What type of discrimination (direct or indirect) or harassment is more prevalent?</w:t>
      </w:r>
      <w:r w:rsidDel="00000000" w:rsidR="00000000" w:rsidRPr="00000000">
        <w:rPr>
          <w:rtl w:val="0"/>
        </w:rPr>
      </w:r>
    </w:p>
    <w:p w:rsidR="00000000" w:rsidDel="00000000" w:rsidP="00000000" w:rsidRDefault="00000000" w:rsidRPr="00000000" w14:paraId="00000139">
      <w:pPr>
        <w:pStyle w:val="Heading3"/>
        <w:keepNext w:val="0"/>
        <w:keepLines w:val="0"/>
        <w:numPr>
          <w:ilvl w:val="2"/>
          <w:numId w:val="5"/>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Are there particular combinations of protected characteristics that are more common?</w:t>
      </w:r>
      <w:r w:rsidDel="00000000" w:rsidR="00000000" w:rsidRPr="00000000">
        <w:rPr>
          <w:rtl w:val="0"/>
        </w:rPr>
      </w:r>
    </w:p>
    <w:p w:rsidR="00000000" w:rsidDel="00000000" w:rsidP="00000000" w:rsidRDefault="00000000" w:rsidRPr="00000000" w14:paraId="0000013A">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In what ways have claims been taken forward, given that section 14 has not been commenced? Consider:</w:t>
      </w:r>
      <w:r w:rsidDel="00000000" w:rsidR="00000000" w:rsidRPr="00000000">
        <w:rPr>
          <w:rtl w:val="0"/>
        </w:rPr>
      </w:r>
    </w:p>
    <w:p w:rsidR="00000000" w:rsidDel="00000000" w:rsidP="00000000" w:rsidRDefault="00000000" w:rsidRPr="00000000" w14:paraId="0000013B">
      <w:pPr>
        <w:pStyle w:val="Heading3"/>
        <w:keepNext w:val="0"/>
        <w:keepLines w:val="0"/>
        <w:numPr>
          <w:ilvl w:val="2"/>
          <w:numId w:val="12"/>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What conclusions can be drawn from the outcomes of such claims?</w:t>
      </w:r>
      <w:r w:rsidDel="00000000" w:rsidR="00000000" w:rsidRPr="00000000">
        <w:rPr>
          <w:rtl w:val="0"/>
        </w:rPr>
      </w:r>
    </w:p>
    <w:p w:rsidR="00000000" w:rsidDel="00000000" w:rsidP="00000000" w:rsidRDefault="00000000" w:rsidRPr="00000000" w14:paraId="0000013C">
      <w:pPr>
        <w:pStyle w:val="Heading3"/>
        <w:keepNext w:val="0"/>
        <w:keepLines w:val="0"/>
        <w:numPr>
          <w:ilvl w:val="2"/>
          <w:numId w:val="12"/>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Would the commencement of s14 have allowed more of these claims to be made, or made the claims taken forward in other ways easier?</w:t>
      </w:r>
      <w:r w:rsidDel="00000000" w:rsidR="00000000" w:rsidRPr="00000000">
        <w:rPr>
          <w:rtl w:val="0"/>
        </w:rPr>
      </w:r>
    </w:p>
    <w:p w:rsidR="00000000" w:rsidDel="00000000" w:rsidP="00000000" w:rsidRDefault="00000000" w:rsidRPr="00000000" w14:paraId="0000013D">
      <w:pPr>
        <w:pStyle w:val="Heading3"/>
        <w:keepNext w:val="0"/>
        <w:keepLines w:val="0"/>
        <w:numPr>
          <w:ilvl w:val="2"/>
          <w:numId w:val="12"/>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Could there be any adverse consequences in the commencement of section 14? How could these be mitigated?</w:t>
      </w:r>
      <w:r w:rsidDel="00000000" w:rsidR="00000000" w:rsidRPr="00000000">
        <w:rPr>
          <w:rtl w:val="0"/>
        </w:rPr>
      </w:r>
    </w:p>
    <w:p w:rsidR="00000000" w:rsidDel="00000000" w:rsidP="00000000" w:rsidRDefault="00000000" w:rsidRPr="00000000" w14:paraId="0000013E">
      <w:pPr>
        <w:numPr>
          <w:ilvl w:val="1"/>
          <w:numId w:val="1"/>
        </w:numPr>
        <w:spacing w:after="240" w:line="24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Advisory group</w:t>
      </w:r>
    </w:p>
    <w:p w:rsidR="00000000" w:rsidDel="00000000" w:rsidP="00000000" w:rsidRDefault="00000000" w:rsidRPr="00000000" w14:paraId="0000013F">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Authority is commissioning separate research into people’s lived experience of pay discrimination on the basis of race, disability and sex; and lived experience of combined discrimination. To ensure coherence and socio-legal expertise across both the socio-legal and lived experience research, the Authority requires the Supplier of Lot 1 to coordinate an advisory group overseeing the lived experience research.</w:t>
      </w:r>
      <w:r w:rsidDel="00000000" w:rsidR="00000000" w:rsidRPr="00000000">
        <w:rPr>
          <w:rtl w:val="0"/>
        </w:rPr>
      </w:r>
    </w:p>
    <w:p w:rsidR="00000000" w:rsidDel="00000000" w:rsidP="00000000" w:rsidRDefault="00000000" w:rsidRPr="00000000" w14:paraId="0000014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of Lot 2 will be required to participate in the Advisory group and provide constructive feedback on topic guides, coding frameworks and interim results produced by the Supplier(s) of the lived experience research.</w:t>
      </w:r>
      <w:r w:rsidDel="00000000" w:rsidR="00000000" w:rsidRPr="00000000">
        <w:rPr>
          <w:rtl w:val="0"/>
        </w:rPr>
      </w:r>
    </w:p>
    <w:p w:rsidR="00000000" w:rsidDel="00000000" w:rsidP="00000000" w:rsidRDefault="00000000" w:rsidRPr="00000000" w14:paraId="00000141">
      <w:pPr>
        <w:numPr>
          <w:ilvl w:val="1"/>
          <w:numId w:val="1"/>
        </w:numPr>
        <w:spacing w:after="240" w:line="24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Interim findings</w:t>
      </w:r>
    </w:p>
    <w:p w:rsidR="00000000" w:rsidDel="00000000" w:rsidP="00000000" w:rsidRDefault="00000000" w:rsidRPr="00000000" w14:paraId="00000142">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shall provide interim findings to the Authority by the deadlines outlined in “11. Lot 2 - Key Milestones and Deliverables”. These findings shall be used for internal purposes only at this stage, therefore outputs do not need to be fully complete or fully formatted. However, they should be fully quality-assured and presented in a clear and accessible manner so that they can be shared with internal colleagues and stakeholders where necessary. </w:t>
      </w:r>
      <w:r w:rsidDel="00000000" w:rsidR="00000000" w:rsidRPr="00000000">
        <w:rPr>
          <w:rtl w:val="0"/>
        </w:rPr>
      </w:r>
    </w:p>
    <w:p w:rsidR="00000000" w:rsidDel="00000000" w:rsidP="00000000" w:rsidRDefault="00000000" w:rsidRPr="00000000" w14:paraId="00000143">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should hold an informal discussion or presentation of findings with the Authority on the interim findings to aid understanding, clarify the scope and focus of analysis, and ensure that policy questions of interest are covered where possible.</w:t>
      </w:r>
      <w:r w:rsidDel="00000000" w:rsidR="00000000" w:rsidRPr="00000000">
        <w:rPr>
          <w:rtl w:val="0"/>
        </w:rPr>
      </w:r>
    </w:p>
    <w:p w:rsidR="00000000" w:rsidDel="00000000" w:rsidP="00000000" w:rsidRDefault="00000000" w:rsidRPr="00000000" w14:paraId="00000144">
      <w:pPr>
        <w:numPr>
          <w:ilvl w:val="1"/>
          <w:numId w:val="1"/>
        </w:numPr>
        <w:spacing w:after="240" w:line="24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Final report</w:t>
      </w:r>
    </w:p>
    <w:p w:rsidR="00000000" w:rsidDel="00000000" w:rsidP="00000000" w:rsidRDefault="00000000" w:rsidRPr="00000000" w14:paraId="00000145">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required to produce a final report for each lot which should be signed off by the Authority by the beginning of June 2025 and will be published by the Authority in Summer 2025. The Supplier should consider a realistic timeline to allow time for review and comment from the Authority and relevant stakeholders prior to this deadline. Therefore, a first draft of the final report should be submitted at the end of April in order for review, comments, and redrafts to take place in May 2025.</w:t>
      </w:r>
      <w:r w:rsidDel="00000000" w:rsidR="00000000" w:rsidRPr="00000000">
        <w:rPr>
          <w:rtl w:val="0"/>
        </w:rPr>
      </w:r>
    </w:p>
    <w:p w:rsidR="00000000" w:rsidDel="00000000" w:rsidP="00000000" w:rsidRDefault="00000000" w:rsidRPr="00000000" w14:paraId="00000146">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Authority requires that near final drafts should be fully proof read and signed-off by the Supplier to enable complete and efficient sign-off.</w:t>
      </w:r>
      <w:r w:rsidDel="00000000" w:rsidR="00000000" w:rsidRPr="00000000">
        <w:rPr>
          <w:rtl w:val="0"/>
        </w:rPr>
      </w:r>
    </w:p>
    <w:p w:rsidR="00000000" w:rsidDel="00000000" w:rsidP="00000000" w:rsidRDefault="00000000" w:rsidRPr="00000000" w14:paraId="00000147">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final report should be focused in terms of length (20-25 pages) and include an executive summary and actionable insights. The report will incorporate the findings of the lived experience research to inform the final conclusions.</w:t>
      </w:r>
      <w:r w:rsidDel="00000000" w:rsidR="00000000" w:rsidRPr="00000000">
        <w:rPr>
          <w:rtl w:val="0"/>
        </w:rPr>
      </w:r>
    </w:p>
    <w:p w:rsidR="00000000" w:rsidDel="00000000" w:rsidP="00000000" w:rsidRDefault="00000000" w:rsidRPr="00000000" w14:paraId="00000148">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literature review, final report and related outputs, interview materials and data will remain the intellectual property of the Authority. Decisions regarding the timings and format of reports will be taken by the Authority.</w:t>
      </w:r>
      <w:r w:rsidDel="00000000" w:rsidR="00000000" w:rsidRPr="00000000">
        <w:rPr>
          <w:rtl w:val="0"/>
        </w:rPr>
      </w:r>
    </w:p>
    <w:p w:rsidR="00000000" w:rsidDel="00000000" w:rsidP="00000000" w:rsidRDefault="00000000" w:rsidRPr="00000000" w14:paraId="00000149">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required to ensure that all data, analysis, the final report and annexes have been quality assured in line with the Aqua Book. This is essential for providing the Authority with reasonable assurance of the quality of the work.</w:t>
      </w:r>
      <w:r w:rsidDel="00000000" w:rsidR="00000000" w:rsidRPr="00000000">
        <w:rPr>
          <w:rtl w:val="0"/>
        </w:rPr>
      </w:r>
    </w:p>
    <w:p w:rsidR="00000000" w:rsidDel="00000000" w:rsidP="00000000" w:rsidRDefault="00000000" w:rsidRPr="00000000" w14:paraId="0000014A">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final report (including annexes) should be accessible to a range of audiences. This should include using plain English and avoiding technical jargon where possible. </w:t>
      </w:r>
      <w:r w:rsidDel="00000000" w:rsidR="00000000" w:rsidRPr="00000000">
        <w:rPr>
          <w:rtl w:val="0"/>
        </w:rPr>
      </w:r>
    </w:p>
    <w:p w:rsidR="00000000" w:rsidDel="00000000" w:rsidP="00000000" w:rsidRDefault="00000000" w:rsidRPr="00000000" w14:paraId="0000014B">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Provision of alternative versions including easy read, large print and BSL should also be considered. The Authority is open to the Supplier suggesting alternative ways of presenting the findings. </w:t>
      </w:r>
      <w:r w:rsidDel="00000000" w:rsidR="00000000" w:rsidRPr="00000000">
        <w:rPr>
          <w:rtl w:val="0"/>
        </w:rPr>
      </w:r>
    </w:p>
    <w:p w:rsidR="00000000" w:rsidDel="00000000" w:rsidP="00000000" w:rsidRDefault="00000000" w:rsidRPr="00000000" w14:paraId="0000014C">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final reports will need to incorporate some aspects of the Authority’s style guides. This includes, but is not limited to: accessibility guidance and our </w:t>
      </w:r>
      <w:hyperlink r:id="rId11">
        <w:r w:rsidDel="00000000" w:rsidR="00000000" w:rsidRPr="00000000">
          <w:rPr>
            <w:rFonts w:ascii="Arial" w:cs="Arial" w:eastAsia="Arial" w:hAnsi="Arial"/>
            <w:b w:val="0"/>
            <w:color w:val="0000ff"/>
            <w:sz w:val="24"/>
            <w:szCs w:val="24"/>
            <w:u w:val="single"/>
            <w:rtl w:val="0"/>
          </w:rPr>
          <w:t xml:space="preserve">Writing about Ethnicity guide</w:t>
        </w:r>
      </w:hyperlink>
      <w:r w:rsidDel="00000000" w:rsidR="00000000" w:rsidRPr="00000000">
        <w:rPr>
          <w:rFonts w:ascii="Arial" w:cs="Arial" w:eastAsia="Arial" w:hAnsi="Arial"/>
          <w:b w:val="0"/>
          <w:color w:val="000000"/>
          <w:sz w:val="24"/>
          <w:szCs w:val="24"/>
          <w:rtl w:val="0"/>
        </w:rPr>
        <w:t xml:space="preserve">. </w:t>
      </w:r>
      <w:r w:rsidDel="00000000" w:rsidR="00000000" w:rsidRPr="00000000">
        <w:rPr>
          <w:rtl w:val="0"/>
        </w:rPr>
      </w:r>
    </w:p>
    <w:p w:rsidR="00000000" w:rsidDel="00000000" w:rsidP="00000000" w:rsidRDefault="00000000" w:rsidRPr="00000000" w14:paraId="0000014D">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Final reports must be submitted to the Authority at least 2 weeks in advance of publication. The final publication dates will be agreed between the Authority and the Supplier in due course.</w:t>
      </w:r>
      <w:r w:rsidDel="00000000" w:rsidR="00000000" w:rsidRPr="00000000">
        <w:rPr>
          <w:rtl w:val="0"/>
        </w:rPr>
      </w:r>
    </w:p>
    <w:p w:rsidR="00000000" w:rsidDel="00000000" w:rsidP="00000000" w:rsidRDefault="00000000" w:rsidRPr="00000000" w14:paraId="0000014E">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required to work closely with the Authority upon publication and ensure all communications are coordinated. Any communication materials to be used by the Supplier should be submitted to the Authority for sign-off or agreement before use.</w:t>
      </w:r>
      <w:r w:rsidDel="00000000" w:rsidR="00000000" w:rsidRPr="00000000">
        <w:rPr>
          <w:rtl w:val="0"/>
        </w:rPr>
      </w:r>
    </w:p>
    <w:p w:rsidR="00000000" w:rsidDel="00000000" w:rsidP="00000000" w:rsidRDefault="00000000" w:rsidRPr="00000000" w14:paraId="0000014F">
      <w:pPr>
        <w:pStyle w:val="Heading1"/>
        <w:keepLines w:val="0"/>
        <w:numPr>
          <w:ilvl w:val="0"/>
          <w:numId w:val="16"/>
        </w:numPr>
        <w:spacing w:after="120" w:before="0" w:line="240" w:lineRule="auto"/>
        <w:ind w:left="720" w:hanging="720"/>
        <w:jc w:val="both"/>
        <w:rPr>
          <w:rFonts w:ascii="Arial" w:cs="Arial" w:eastAsia="Arial" w:hAnsi="Arial"/>
          <w:sz w:val="32"/>
          <w:szCs w:val="32"/>
        </w:rPr>
      </w:pPr>
      <w:bookmarkStart w:colFirst="0" w:colLast="0" w:name="_heading=h.1y810tw" w:id="20"/>
      <w:bookmarkEnd w:id="20"/>
      <w:r w:rsidDel="00000000" w:rsidR="00000000" w:rsidRPr="00000000">
        <w:rPr>
          <w:rFonts w:ascii="Arial" w:cs="Arial" w:eastAsia="Arial" w:hAnsi="Arial"/>
          <w:smallCaps w:val="1"/>
          <w:color w:val="000000"/>
          <w:sz w:val="32"/>
          <w:szCs w:val="32"/>
          <w:rtl w:val="0"/>
        </w:rPr>
        <w:t xml:space="preserve">Lot 2 - key milestones and Deliverables</w:t>
      </w:r>
      <w:r w:rsidDel="00000000" w:rsidR="00000000" w:rsidRPr="00000000">
        <w:rPr>
          <w:rtl w:val="0"/>
        </w:rPr>
      </w:r>
    </w:p>
    <w:p w:rsidR="00000000" w:rsidDel="00000000" w:rsidP="00000000" w:rsidRDefault="00000000" w:rsidRPr="00000000" w14:paraId="0000015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Authority will require the Supplier to deliver against the following timetable and milestones. It is expected that the Supplier shall be available to start work immediately on award of contract. The final report, including sign-off by the Authority, must be delivered by the beginning of June 2025.</w:t>
      </w:r>
      <w:r w:rsidDel="00000000" w:rsidR="00000000" w:rsidRPr="00000000">
        <w:rPr>
          <w:rtl w:val="0"/>
        </w:rPr>
      </w:r>
    </w:p>
    <w:p w:rsidR="00000000" w:rsidDel="00000000" w:rsidP="00000000" w:rsidRDefault="00000000" w:rsidRPr="00000000" w14:paraId="00000151">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Potential Suppliers should confirm in their response that these timetables are acceptable, or outline clearly any alternative timings that will be put in place to ensure that headline findings and reports can be delivered to the deadlines below.</w:t>
      </w:r>
      <w:r w:rsidDel="00000000" w:rsidR="00000000" w:rsidRPr="00000000">
        <w:rPr>
          <w:rtl w:val="0"/>
        </w:rPr>
      </w:r>
    </w:p>
    <w:p w:rsidR="00000000" w:rsidDel="00000000" w:rsidP="00000000" w:rsidRDefault="00000000" w:rsidRPr="00000000" w14:paraId="00000152">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following indicative timetable sets out the proposed key stages and deliverables</w:t>
      </w:r>
      <w:r w:rsidDel="00000000" w:rsidR="00000000" w:rsidRPr="00000000">
        <w:rPr>
          <w:rFonts w:ascii="Arial" w:cs="Arial" w:eastAsia="Arial" w:hAnsi="Arial"/>
          <w:b w:val="0"/>
          <w:color w:val="000000"/>
          <w:sz w:val="22"/>
          <w:szCs w:val="22"/>
          <w:rtl w:val="0"/>
        </w:rPr>
        <w:t xml:space="preserve"> </w:t>
      </w:r>
      <w:r w:rsidDel="00000000" w:rsidR="00000000" w:rsidRPr="00000000">
        <w:rPr>
          <w:rFonts w:ascii="Arial" w:cs="Arial" w:eastAsia="Arial" w:hAnsi="Arial"/>
          <w:b w:val="0"/>
          <w:color w:val="000000"/>
          <w:sz w:val="24"/>
          <w:szCs w:val="24"/>
          <w:rtl w:val="0"/>
        </w:rPr>
        <w:t xml:space="preserve">(exact timings will be agreed on award of contract):</w:t>
      </w:r>
      <w:r w:rsidDel="00000000" w:rsidR="00000000" w:rsidRPr="00000000">
        <w:rPr>
          <w:rtl w:val="0"/>
        </w:rPr>
      </w:r>
    </w:p>
    <w:tbl>
      <w:tblPr>
        <w:tblStyle w:val="Table3"/>
        <w:tblW w:w="9013.0" w:type="dxa"/>
        <w:jc w:val="left"/>
        <w:tblLayout w:type="fixed"/>
        <w:tblLook w:val="0400"/>
      </w:tblPr>
      <w:tblGrid>
        <w:gridCol w:w="2396"/>
        <w:gridCol w:w="4585"/>
        <w:gridCol w:w="2032"/>
        <w:tblGridChange w:id="0">
          <w:tblGrid>
            <w:gridCol w:w="2396"/>
            <w:gridCol w:w="4585"/>
            <w:gridCol w:w="2032"/>
          </w:tblGrid>
        </w:tblGridChange>
      </w:tblGrid>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shd w:fill="c6d9f1" w:val="clear"/>
            <w:tcMar>
              <w:top w:w="100.0" w:type="dxa"/>
              <w:left w:w="100.0" w:type="dxa"/>
              <w:bottom w:w="100.0" w:type="dxa"/>
              <w:right w:w="100.0" w:type="dxa"/>
            </w:tcMar>
          </w:tcPr>
          <w:p w:rsidR="00000000" w:rsidDel="00000000" w:rsidP="00000000" w:rsidRDefault="00000000" w:rsidRPr="00000000" w14:paraId="00000153">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b w:val="1"/>
                <w:sz w:val="24"/>
                <w:szCs w:val="24"/>
                <w:rtl w:val="0"/>
              </w:rPr>
              <w:t xml:space="preserve">Milestone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6d9f1" w:val="clear"/>
            <w:tcMar>
              <w:top w:w="100.0" w:type="dxa"/>
              <w:left w:w="100.0" w:type="dxa"/>
              <w:bottom w:w="100.0" w:type="dxa"/>
              <w:right w:w="100.0" w:type="dxa"/>
            </w:tcMar>
          </w:tcPr>
          <w:p w:rsidR="00000000" w:rsidDel="00000000" w:rsidP="00000000" w:rsidRDefault="00000000" w:rsidRPr="00000000" w14:paraId="00000154">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b w:val="1"/>
                <w:sz w:val="24"/>
                <w:szCs w:val="24"/>
                <w:rtl w:val="0"/>
              </w:rPr>
              <w:t xml:space="preserve">Description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c6d9f1" w:val="clear"/>
            <w:tcMar>
              <w:top w:w="100.0" w:type="dxa"/>
              <w:left w:w="100.0" w:type="dxa"/>
              <w:bottom w:w="100.0" w:type="dxa"/>
              <w:right w:w="100.0" w:type="dxa"/>
            </w:tcMar>
          </w:tcPr>
          <w:p w:rsidR="00000000" w:rsidDel="00000000" w:rsidP="00000000" w:rsidRDefault="00000000" w:rsidRPr="00000000" w14:paraId="00000155">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b w:val="1"/>
                <w:sz w:val="24"/>
                <w:szCs w:val="24"/>
                <w:rtl w:val="0"/>
              </w:rPr>
              <w:t xml:space="preserve">Delivery Date</w:t>
            </w:r>
            <w:r w:rsidDel="00000000" w:rsidR="00000000" w:rsidRPr="00000000">
              <w:rPr>
                <w:rtl w:val="0"/>
              </w:rPr>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56">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1</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57">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Award of Contract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58">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24/02/2025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5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2</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5A">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Inception report including analytical framework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5B">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21/03/2025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5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3</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5D">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Join advisory group</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5E">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21/03/2025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5F">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3A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0">
            <w:pPr>
              <w:spacing w:after="0" w:line="240" w:lineRule="auto"/>
              <w:jc w:val="center"/>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Advisory group - Inception meeting</w:t>
            </w:r>
            <w:r w:rsidDel="00000000" w:rsidR="00000000" w:rsidRPr="00000000">
              <w:rPr>
                <w:rtl w:val="0"/>
              </w:rPr>
            </w:r>
          </w:p>
          <w:p w:rsidR="00000000" w:rsidDel="00000000" w:rsidP="00000000" w:rsidRDefault="00000000" w:rsidRPr="00000000" w14:paraId="00000161">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Stakeholder consultation &amp; Case studies - plan approval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2">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21/03/2025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3">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3B</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4">
            <w:pPr>
              <w:spacing w:after="0" w:line="24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Advisory group - Second meeting</w:t>
            </w:r>
          </w:p>
          <w:p w:rsidR="00000000" w:rsidDel="00000000" w:rsidP="00000000" w:rsidRDefault="00000000" w:rsidRPr="00000000" w14:paraId="00000165">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Literature review &amp; Stakeholder consultation - outcomes discussion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6">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25/04/2025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7">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4</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Interim findings presented</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9">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16/05/2025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A">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4A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B">
            <w:pPr>
              <w:spacing w:after="0" w:line="240" w:lineRule="auto"/>
              <w:jc w:val="center"/>
              <w:rPr>
                <w:rFonts w:ascii="Arial" w:cs="Arial" w:eastAsia="Arial" w:hAnsi="Arial"/>
                <w:i w:val="1"/>
                <w:sz w:val="24"/>
                <w:szCs w:val="24"/>
              </w:rPr>
            </w:pPr>
            <w:r w:rsidDel="00000000" w:rsidR="00000000" w:rsidRPr="00000000">
              <w:rPr>
                <w:rFonts w:ascii="Arial" w:cs="Arial" w:eastAsia="Arial" w:hAnsi="Arial"/>
                <w:b w:val="1"/>
                <w:i w:val="1"/>
                <w:sz w:val="24"/>
                <w:szCs w:val="24"/>
                <w:rtl w:val="0"/>
              </w:rPr>
              <w:t xml:space="preserve">Advisory group - Third meeting</w:t>
            </w:r>
            <w:r w:rsidDel="00000000" w:rsidR="00000000" w:rsidRPr="00000000">
              <w:rPr>
                <w:rtl w:val="0"/>
              </w:rPr>
            </w:r>
          </w:p>
          <w:p w:rsidR="00000000" w:rsidDel="00000000" w:rsidP="00000000" w:rsidRDefault="00000000" w:rsidRPr="00000000" w14:paraId="0000016C">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Interim findings review</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D">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23/05/2025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E">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5</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6F">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Summary of amalgamated findings with lived experience research</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0">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13/06/2025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1">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5A</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2">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Final report completed</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3">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30/06/2025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4">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Milestone 5B</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5">
            <w:pPr>
              <w:spacing w:after="0" w:line="240" w:lineRule="auto"/>
              <w:jc w:val="center"/>
              <w:rPr>
                <w:rFonts w:ascii="Arial" w:cs="Arial" w:eastAsia="Arial" w:hAnsi="Arial"/>
                <w:b w:val="1"/>
                <w:i w:val="1"/>
                <w:sz w:val="24"/>
                <w:szCs w:val="24"/>
              </w:rPr>
            </w:pPr>
            <w:r w:rsidDel="00000000" w:rsidR="00000000" w:rsidRPr="00000000">
              <w:rPr>
                <w:rFonts w:ascii="Arial" w:cs="Arial" w:eastAsia="Arial" w:hAnsi="Arial"/>
                <w:b w:val="1"/>
                <w:i w:val="1"/>
                <w:sz w:val="24"/>
                <w:szCs w:val="24"/>
                <w:rtl w:val="0"/>
              </w:rPr>
              <w:t xml:space="preserve">Advisory group - Fourth meeting</w:t>
            </w:r>
          </w:p>
          <w:p w:rsidR="00000000" w:rsidDel="00000000" w:rsidP="00000000" w:rsidRDefault="00000000" w:rsidRPr="00000000" w14:paraId="00000176">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Validation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7">
            <w:pPr>
              <w:spacing w:after="0" w:lin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07/07/2025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8">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6</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9">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Final report (signed off by Authority)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A">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14/07/2025</w:t>
            </w:r>
          </w:p>
        </w:tc>
      </w:tr>
      <w:tr>
        <w:trPr>
          <w:cantSplit w:val="0"/>
          <w:trHeight w:val="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B">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Milestone 7 (for information only)</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C">
            <w:pPr>
              <w:spacing w:after="0" w:line="240" w:lineRule="auto"/>
              <w:jc w:val="center"/>
              <w:rPr>
                <w:rFonts w:ascii="Times New Roman" w:cs="Times New Roman" w:eastAsia="Times New Roman" w:hAnsi="Times New Roman"/>
                <w:sz w:val="24"/>
                <w:szCs w:val="24"/>
              </w:rPr>
            </w:pPr>
            <w:r w:rsidDel="00000000" w:rsidR="00000000" w:rsidRPr="00000000">
              <w:rPr>
                <w:rFonts w:ascii="Arial" w:cs="Arial" w:eastAsia="Arial" w:hAnsi="Arial"/>
                <w:sz w:val="24"/>
                <w:szCs w:val="24"/>
                <w:rtl w:val="0"/>
              </w:rPr>
              <w:t xml:space="preserve">Publication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tcPr>
          <w:p w:rsidR="00000000" w:rsidDel="00000000" w:rsidP="00000000" w:rsidRDefault="00000000" w:rsidRPr="00000000" w14:paraId="0000017D">
            <w:pPr>
              <w:spacing w:after="0" w:lin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01/08/2025</w:t>
            </w:r>
          </w:p>
        </w:tc>
      </w:tr>
    </w:tbl>
    <w:p w:rsidR="00000000" w:rsidDel="00000000" w:rsidP="00000000" w:rsidRDefault="00000000" w:rsidRPr="00000000" w14:paraId="0000017E">
      <w:pPr>
        <w:spacing w:after="0" w:line="240" w:lineRule="auto"/>
        <w:rPr>
          <w:rFonts w:ascii="Arial" w:cs="Arial" w:eastAsia="Arial" w:hAnsi="Arial"/>
          <w:b w:val="1"/>
          <w:smallCaps w:val="1"/>
          <w:sz w:val="32"/>
          <w:szCs w:val="32"/>
        </w:rPr>
      </w:pPr>
      <w:bookmarkStart w:colFirst="0" w:colLast="0" w:name="_heading=h.4i7ojhp" w:id="21"/>
      <w:bookmarkEnd w:id="21"/>
      <w:r w:rsidDel="00000000" w:rsidR="00000000" w:rsidRPr="00000000">
        <w:br w:type="page"/>
      </w:r>
      <w:r w:rsidDel="00000000" w:rsidR="00000000" w:rsidRPr="00000000">
        <w:rPr>
          <w:rtl w:val="0"/>
        </w:rPr>
      </w:r>
    </w:p>
    <w:p w:rsidR="00000000" w:rsidDel="00000000" w:rsidP="00000000" w:rsidRDefault="00000000" w:rsidRPr="00000000" w14:paraId="0000017F">
      <w:pPr>
        <w:pStyle w:val="Heading1"/>
        <w:keepLines w:val="0"/>
        <w:numPr>
          <w:ilvl w:val="0"/>
          <w:numId w:val="16"/>
        </w:numPr>
        <w:spacing w:after="120" w:before="0" w:line="240" w:lineRule="auto"/>
        <w:ind w:left="709" w:hanging="720"/>
        <w:jc w:val="both"/>
        <w:rPr>
          <w:rFonts w:ascii="Arial" w:cs="Arial" w:eastAsia="Arial" w:hAnsi="Arial"/>
          <w:sz w:val="32"/>
          <w:szCs w:val="32"/>
        </w:rPr>
      </w:pPr>
      <w:bookmarkStart w:colFirst="0" w:colLast="0" w:name="_heading=h.2xcytpi" w:id="22"/>
      <w:bookmarkEnd w:id="22"/>
      <w:r w:rsidDel="00000000" w:rsidR="00000000" w:rsidRPr="00000000">
        <w:rPr>
          <w:rFonts w:ascii="Arial" w:cs="Arial" w:eastAsia="Arial" w:hAnsi="Arial"/>
          <w:smallCaps w:val="1"/>
          <w:color w:val="000000"/>
          <w:sz w:val="32"/>
          <w:szCs w:val="32"/>
          <w:rtl w:val="0"/>
        </w:rPr>
        <w:t xml:space="preserve">MANAGEMENT INFORMATION/reporting</w:t>
      </w:r>
      <w:r w:rsidDel="00000000" w:rsidR="00000000" w:rsidRPr="00000000">
        <w:rPr>
          <w:rtl w:val="0"/>
        </w:rPr>
      </w:r>
    </w:p>
    <w:p w:rsidR="00000000" w:rsidDel="00000000" w:rsidP="00000000" w:rsidRDefault="00000000" w:rsidRPr="00000000" w14:paraId="0000018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must have one lead project manager responsible for all components of the research.  The Project Manager for the Contracting Authority will be James Probert, Head of Intersectional Analysis.</w:t>
      </w:r>
      <w:r w:rsidDel="00000000" w:rsidR="00000000" w:rsidRPr="00000000">
        <w:rPr>
          <w:rtl w:val="0"/>
        </w:rPr>
      </w:r>
    </w:p>
    <w:p w:rsidR="00000000" w:rsidDel="00000000" w:rsidP="00000000" w:rsidRDefault="00000000" w:rsidRPr="00000000" w14:paraId="00000181">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Contracting Authority’s research project manager and/or team will provide advice and guidance on any issues during the course of the project.  Where comments or input are required from the Contracting Authority, the Supplier should allow sufficient time for turnaround and give advance notice where possible.  As a general guide the Contracting Authority will aim to turnaround minor requests within one week and major requests (e.g. commenting on drafts of reports, or checking data outputs) within two weeks.  Key documents and decisions will require feedback from wider stakeholders.  The Supplier should factor these clearance periods into project timings and indicate clearly in any project timetable when such outputs will be submitted for clearance.</w:t>
      </w:r>
      <w:r w:rsidDel="00000000" w:rsidR="00000000" w:rsidRPr="00000000">
        <w:rPr>
          <w:rtl w:val="0"/>
        </w:rPr>
      </w:r>
    </w:p>
    <w:p w:rsidR="00000000" w:rsidDel="00000000" w:rsidP="00000000" w:rsidRDefault="00000000" w:rsidRPr="00000000" w14:paraId="00000182">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It is expected that project leads for the Contracting Authority and Supplier, plus additional team members as required, will hold weekly teleconferences and meet at key points (to be agreed between the Contracting Authority and Supplier) in person to discuss the progress of the research.  Expenses for such meetings must be included in the core contract price.</w:t>
      </w:r>
      <w:r w:rsidDel="00000000" w:rsidR="00000000" w:rsidRPr="00000000">
        <w:rPr>
          <w:rtl w:val="0"/>
        </w:rPr>
      </w:r>
    </w:p>
    <w:p w:rsidR="00000000" w:rsidDel="00000000" w:rsidP="00000000" w:rsidRDefault="00000000" w:rsidRPr="00000000" w14:paraId="00000183">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As part of the management of the research the Supplier will be required to produce and submit the following management information to the Contracting Authority:</w:t>
      </w:r>
      <w:r w:rsidDel="00000000" w:rsidR="00000000" w:rsidRPr="00000000">
        <w:rPr>
          <w:rtl w:val="0"/>
        </w:rPr>
      </w:r>
    </w:p>
    <w:p w:rsidR="00000000" w:rsidDel="00000000" w:rsidP="00000000" w:rsidRDefault="00000000" w:rsidRPr="00000000" w14:paraId="00000184">
      <w:pPr>
        <w:pStyle w:val="Heading3"/>
        <w:keepNext w:val="0"/>
        <w:keepLines w:val="0"/>
        <w:numPr>
          <w:ilvl w:val="2"/>
          <w:numId w:val="11"/>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Brief weekly progress updates – to update on progress towards milestones and management of risks arising.  The format of these reports should be agreed with the Contracting Authority and submitted in advance of the teleconference.</w:t>
      </w:r>
      <w:r w:rsidDel="00000000" w:rsidR="00000000" w:rsidRPr="00000000">
        <w:rPr>
          <w:rtl w:val="0"/>
        </w:rPr>
      </w:r>
    </w:p>
    <w:p w:rsidR="00000000" w:rsidDel="00000000" w:rsidP="00000000" w:rsidRDefault="00000000" w:rsidRPr="00000000" w14:paraId="00000185">
      <w:pPr>
        <w:pStyle w:val="Heading3"/>
        <w:keepNext w:val="0"/>
        <w:keepLines w:val="0"/>
        <w:numPr>
          <w:ilvl w:val="2"/>
          <w:numId w:val="11"/>
        </w:numPr>
        <w:spacing w:after="240" w:before="0" w:line="240" w:lineRule="auto"/>
        <w:ind w:left="1800" w:hanging="380.99999999999994"/>
        <w:jc w:val="both"/>
        <w:rPr>
          <w:rFonts w:ascii="Noto Sans Symbols" w:cs="Noto Sans Symbols" w:eastAsia="Noto Sans Symbols" w:hAnsi="Noto Sans Symbols"/>
          <w:sz w:val="24"/>
          <w:szCs w:val="24"/>
        </w:rPr>
      </w:pPr>
      <w:r w:rsidDel="00000000" w:rsidR="00000000" w:rsidRPr="00000000">
        <w:rPr>
          <w:rFonts w:ascii="Arial" w:cs="Arial" w:eastAsia="Arial" w:hAnsi="Arial"/>
          <w:b w:val="0"/>
          <w:sz w:val="24"/>
          <w:szCs w:val="24"/>
          <w:rtl w:val="0"/>
        </w:rPr>
        <w:t xml:space="preserve">Monthly contract review updates - to review adherence to objectives and milestones, and consider any course correction required.</w:t>
      </w:r>
      <w:r w:rsidDel="00000000" w:rsidR="00000000" w:rsidRPr="00000000">
        <w:rPr>
          <w:rtl w:val="0"/>
        </w:rPr>
      </w:r>
    </w:p>
    <w:p w:rsidR="00000000" w:rsidDel="00000000" w:rsidP="00000000" w:rsidRDefault="00000000" w:rsidRPr="00000000" w14:paraId="00000186">
      <w:pPr>
        <w:pStyle w:val="Heading1"/>
        <w:keepLines w:val="0"/>
        <w:numPr>
          <w:ilvl w:val="0"/>
          <w:numId w:val="16"/>
        </w:numPr>
        <w:spacing w:after="120" w:before="0" w:line="240" w:lineRule="auto"/>
        <w:ind w:left="709" w:hanging="720"/>
        <w:jc w:val="both"/>
        <w:rPr>
          <w:rFonts w:ascii="Arial" w:cs="Arial" w:eastAsia="Arial" w:hAnsi="Arial"/>
          <w:sz w:val="32"/>
          <w:szCs w:val="32"/>
        </w:rPr>
      </w:pPr>
      <w:bookmarkStart w:colFirst="0" w:colLast="0" w:name="_heading=h.1ci93xb" w:id="23"/>
      <w:bookmarkEnd w:id="23"/>
      <w:r w:rsidDel="00000000" w:rsidR="00000000" w:rsidRPr="00000000">
        <w:rPr>
          <w:rFonts w:ascii="Arial" w:cs="Arial" w:eastAsia="Arial" w:hAnsi="Arial"/>
          <w:smallCaps w:val="1"/>
          <w:color w:val="000000"/>
          <w:sz w:val="32"/>
          <w:szCs w:val="32"/>
          <w:rtl w:val="0"/>
        </w:rPr>
        <w:t xml:space="preserve">volumes</w:t>
      </w:r>
      <w:r w:rsidDel="00000000" w:rsidR="00000000" w:rsidRPr="00000000">
        <w:rPr>
          <w:rtl w:val="0"/>
        </w:rPr>
      </w:r>
    </w:p>
    <w:p w:rsidR="00000000" w:rsidDel="00000000" w:rsidP="00000000" w:rsidRDefault="00000000" w:rsidRPr="00000000" w14:paraId="00000187">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Not applicable</w:t>
      </w:r>
      <w:r w:rsidDel="00000000" w:rsidR="00000000" w:rsidRPr="00000000">
        <w:rPr>
          <w:rtl w:val="0"/>
        </w:rPr>
      </w:r>
    </w:p>
    <w:p w:rsidR="00000000" w:rsidDel="00000000" w:rsidP="00000000" w:rsidRDefault="00000000" w:rsidRPr="00000000" w14:paraId="00000188">
      <w:pPr>
        <w:pStyle w:val="Heading1"/>
        <w:keepLines w:val="0"/>
        <w:numPr>
          <w:ilvl w:val="0"/>
          <w:numId w:val="16"/>
        </w:numPr>
        <w:spacing w:after="120" w:before="0" w:line="240" w:lineRule="auto"/>
        <w:ind w:left="709" w:hanging="720"/>
        <w:jc w:val="both"/>
        <w:rPr>
          <w:rFonts w:ascii="Arial" w:cs="Arial" w:eastAsia="Arial" w:hAnsi="Arial"/>
          <w:sz w:val="32"/>
          <w:szCs w:val="32"/>
        </w:rPr>
      </w:pPr>
      <w:bookmarkStart w:colFirst="0" w:colLast="0" w:name="_heading=h.3whwml4" w:id="24"/>
      <w:bookmarkEnd w:id="24"/>
      <w:r w:rsidDel="00000000" w:rsidR="00000000" w:rsidRPr="00000000">
        <w:rPr>
          <w:rFonts w:ascii="Arial" w:cs="Arial" w:eastAsia="Arial" w:hAnsi="Arial"/>
          <w:smallCaps w:val="1"/>
          <w:color w:val="000000"/>
          <w:sz w:val="32"/>
          <w:szCs w:val="32"/>
          <w:rtl w:val="0"/>
        </w:rPr>
        <w:t xml:space="preserve">continuous improvement</w:t>
      </w:r>
      <w:r w:rsidDel="00000000" w:rsidR="00000000" w:rsidRPr="00000000">
        <w:rPr>
          <w:rtl w:val="0"/>
        </w:rPr>
      </w:r>
    </w:p>
    <w:p w:rsidR="00000000" w:rsidDel="00000000" w:rsidP="00000000" w:rsidRDefault="00000000" w:rsidRPr="00000000" w14:paraId="00000189">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will be expected to review and suggest improvements to way in which the required Services are to be delivered throughout the Contract duration.</w:t>
      </w:r>
      <w:r w:rsidDel="00000000" w:rsidR="00000000" w:rsidRPr="00000000">
        <w:rPr>
          <w:rtl w:val="0"/>
        </w:rPr>
      </w:r>
    </w:p>
    <w:p w:rsidR="00000000" w:rsidDel="00000000" w:rsidP="00000000" w:rsidRDefault="00000000" w:rsidRPr="00000000" w14:paraId="0000018A">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should present new ways of working to the Authority during weekly Contract review meetings. </w:t>
      </w:r>
      <w:r w:rsidDel="00000000" w:rsidR="00000000" w:rsidRPr="00000000">
        <w:rPr>
          <w:rtl w:val="0"/>
        </w:rPr>
      </w:r>
    </w:p>
    <w:p w:rsidR="00000000" w:rsidDel="00000000" w:rsidP="00000000" w:rsidRDefault="00000000" w:rsidRPr="00000000" w14:paraId="0000018B">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Changes to the way in which the Services are to be delivered must be brought to the Authority’s attention and agreed prior to any changes being implemented.</w:t>
      </w:r>
      <w:r w:rsidDel="00000000" w:rsidR="00000000" w:rsidRPr="00000000">
        <w:rPr>
          <w:rtl w:val="0"/>
        </w:rPr>
      </w:r>
    </w:p>
    <w:p w:rsidR="00000000" w:rsidDel="00000000" w:rsidP="00000000" w:rsidRDefault="00000000" w:rsidRPr="00000000" w14:paraId="0000018C">
      <w:pPr>
        <w:pStyle w:val="Heading1"/>
        <w:keepLines w:val="0"/>
        <w:numPr>
          <w:ilvl w:val="0"/>
          <w:numId w:val="16"/>
        </w:numPr>
        <w:spacing w:after="240" w:before="0" w:line="240" w:lineRule="auto"/>
        <w:ind w:left="720" w:hanging="720"/>
        <w:jc w:val="both"/>
        <w:rPr>
          <w:rFonts w:ascii="Arial" w:cs="Arial" w:eastAsia="Arial" w:hAnsi="Arial"/>
          <w:sz w:val="32"/>
          <w:szCs w:val="32"/>
        </w:rPr>
      </w:pPr>
      <w:bookmarkStart w:colFirst="0" w:colLast="0" w:name="_heading=h.2bn6wsx" w:id="25"/>
      <w:bookmarkEnd w:id="25"/>
      <w:r w:rsidDel="00000000" w:rsidR="00000000" w:rsidRPr="00000000">
        <w:rPr>
          <w:rFonts w:ascii="Arial" w:cs="Arial" w:eastAsia="Arial" w:hAnsi="Arial"/>
          <w:smallCaps w:val="1"/>
          <w:color w:val="000000"/>
          <w:sz w:val="32"/>
          <w:szCs w:val="32"/>
          <w:rtl w:val="0"/>
        </w:rPr>
        <w:t xml:space="preserve">Sustainability</w:t>
      </w:r>
      <w:r w:rsidDel="00000000" w:rsidR="00000000" w:rsidRPr="00000000">
        <w:rPr>
          <w:rtl w:val="0"/>
        </w:rPr>
      </w:r>
    </w:p>
    <w:p w:rsidR="00000000" w:rsidDel="00000000" w:rsidP="00000000" w:rsidRDefault="00000000" w:rsidRPr="00000000" w14:paraId="0000018D">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All meetings to be held virtually, unless specifically requested by the Contracting Authority.</w:t>
      </w:r>
      <w:r w:rsidDel="00000000" w:rsidR="00000000" w:rsidRPr="00000000">
        <w:rPr>
          <w:rtl w:val="0"/>
        </w:rPr>
      </w:r>
    </w:p>
    <w:p w:rsidR="00000000" w:rsidDel="00000000" w:rsidP="00000000" w:rsidRDefault="00000000" w:rsidRPr="00000000" w14:paraId="0000018E">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should meet the social value commitment by ensuring that effective measures to deliver any of the following benefits through the contract are made:</w:t>
      </w:r>
      <w:r w:rsidDel="00000000" w:rsidR="00000000" w:rsidRPr="00000000">
        <w:rPr>
          <w:rtl w:val="0"/>
        </w:rPr>
      </w:r>
    </w:p>
    <w:p w:rsidR="00000000" w:rsidDel="00000000" w:rsidP="00000000" w:rsidRDefault="00000000" w:rsidRPr="00000000" w14:paraId="0000018F">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Demonstrate action to increase the representation of disabled people in the contract workforce.</w:t>
      </w:r>
      <w:r w:rsidDel="00000000" w:rsidR="00000000" w:rsidRPr="00000000">
        <w:rPr>
          <w:rtl w:val="0"/>
        </w:rPr>
      </w:r>
    </w:p>
    <w:p w:rsidR="00000000" w:rsidDel="00000000" w:rsidP="00000000" w:rsidRDefault="00000000" w:rsidRPr="00000000" w14:paraId="00000190">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Support disabled people in developing new skills relevant to the contract, including through training schemes that result in recognised qualifications.</w:t>
      </w:r>
      <w:r w:rsidDel="00000000" w:rsidR="00000000" w:rsidRPr="00000000">
        <w:rPr>
          <w:rtl w:val="0"/>
        </w:rPr>
      </w:r>
    </w:p>
    <w:p w:rsidR="00000000" w:rsidDel="00000000" w:rsidP="00000000" w:rsidRDefault="00000000" w:rsidRPr="00000000" w14:paraId="00000191">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Demonstrate action to identify and tackle inequality in employment, skills and pay in the contract workforce.</w:t>
      </w:r>
      <w:r w:rsidDel="00000000" w:rsidR="00000000" w:rsidRPr="00000000">
        <w:rPr>
          <w:rtl w:val="0"/>
        </w:rPr>
      </w:r>
    </w:p>
    <w:p w:rsidR="00000000" w:rsidDel="00000000" w:rsidP="00000000" w:rsidRDefault="00000000" w:rsidRPr="00000000" w14:paraId="00000192">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b w:val="0"/>
          <w:sz w:val="24"/>
          <w:szCs w:val="24"/>
          <w:rtl w:val="0"/>
        </w:rPr>
        <w:t xml:space="preserve">Support in-work progression to help people, including those from disadvantaged or minority groups, to move into higher paid work by developing new skills relevant to the contract.</w:t>
      </w:r>
      <w:r w:rsidDel="00000000" w:rsidR="00000000" w:rsidRPr="00000000">
        <w:rPr>
          <w:rtl w:val="0"/>
        </w:rPr>
      </w:r>
    </w:p>
    <w:p w:rsidR="00000000" w:rsidDel="00000000" w:rsidP="00000000" w:rsidRDefault="00000000" w:rsidRPr="00000000" w14:paraId="00000193">
      <w:pPr>
        <w:pStyle w:val="Heading1"/>
        <w:keepLines w:val="0"/>
        <w:numPr>
          <w:ilvl w:val="0"/>
          <w:numId w:val="16"/>
        </w:numPr>
        <w:spacing w:after="120" w:before="0" w:line="240" w:lineRule="auto"/>
        <w:ind w:left="709" w:hanging="720"/>
        <w:jc w:val="both"/>
        <w:rPr>
          <w:rFonts w:ascii="Arial" w:cs="Arial" w:eastAsia="Arial" w:hAnsi="Arial"/>
          <w:sz w:val="32"/>
          <w:szCs w:val="32"/>
        </w:rPr>
      </w:pPr>
      <w:bookmarkStart w:colFirst="0" w:colLast="0" w:name="_heading=h.qsh70q" w:id="26"/>
      <w:bookmarkEnd w:id="26"/>
      <w:r w:rsidDel="00000000" w:rsidR="00000000" w:rsidRPr="00000000">
        <w:rPr>
          <w:rFonts w:ascii="Arial" w:cs="Arial" w:eastAsia="Arial" w:hAnsi="Arial"/>
          <w:smallCaps w:val="1"/>
          <w:color w:val="000000"/>
          <w:sz w:val="32"/>
          <w:szCs w:val="32"/>
          <w:rtl w:val="0"/>
        </w:rPr>
        <w:t xml:space="preserve">quality</w:t>
      </w:r>
      <w:r w:rsidDel="00000000" w:rsidR="00000000" w:rsidRPr="00000000">
        <w:rPr>
          <w:rtl w:val="0"/>
        </w:rPr>
      </w:r>
    </w:p>
    <w:p w:rsidR="00000000" w:rsidDel="00000000" w:rsidP="00000000" w:rsidRDefault="00000000" w:rsidRPr="00000000" w14:paraId="00000194">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Contracting Authority will measure the quality of the Supplier’s delivery by:</w:t>
      </w:r>
      <w:r w:rsidDel="00000000" w:rsidR="00000000" w:rsidRPr="00000000">
        <w:rPr>
          <w:rtl w:val="0"/>
        </w:rPr>
      </w:r>
    </w:p>
    <w:p w:rsidR="00000000" w:rsidDel="00000000" w:rsidP="00000000" w:rsidRDefault="00000000" w:rsidRPr="00000000" w14:paraId="00000195">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experience and capability</w:t>
      </w:r>
      <w:r w:rsidDel="00000000" w:rsidR="00000000" w:rsidRPr="00000000">
        <w:rPr>
          <w:rFonts w:ascii="Arial" w:cs="Arial" w:eastAsia="Arial" w:hAnsi="Arial"/>
          <w:b w:val="0"/>
          <w:sz w:val="24"/>
          <w:szCs w:val="24"/>
          <w:rtl w:val="0"/>
        </w:rPr>
        <w:t xml:space="preserve">: the supplier will demonstrate excellent project management of delivering projects of similar size and scope, with awareness of risk and proposals for mitigation. Suppliers will also demonstrate experience of delivering research on sensitive topics with diverse field staff and using culturally sensitive practices.</w:t>
      </w:r>
      <w:r w:rsidDel="00000000" w:rsidR="00000000" w:rsidRPr="00000000">
        <w:rPr>
          <w:rtl w:val="0"/>
        </w:rPr>
      </w:r>
    </w:p>
    <w:p w:rsidR="00000000" w:rsidDel="00000000" w:rsidP="00000000" w:rsidRDefault="00000000" w:rsidRPr="00000000" w14:paraId="00000196">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Research design</w:t>
      </w:r>
      <w:r w:rsidDel="00000000" w:rsidR="00000000" w:rsidRPr="00000000">
        <w:rPr>
          <w:rFonts w:ascii="Arial" w:cs="Arial" w:eastAsia="Arial" w:hAnsi="Arial"/>
          <w:b w:val="0"/>
          <w:sz w:val="24"/>
          <w:szCs w:val="24"/>
          <w:rtl w:val="0"/>
        </w:rPr>
        <w:t xml:space="preserve">: the supplier will demonstrate an excellent approach to methodological rigour in qualitative research, ensuring appropriate representation in the sample, quality assurance processes and clear publication plans.</w:t>
      </w:r>
      <w:r w:rsidDel="00000000" w:rsidR="00000000" w:rsidRPr="00000000">
        <w:rPr>
          <w:rtl w:val="0"/>
        </w:rPr>
      </w:r>
    </w:p>
    <w:p w:rsidR="00000000" w:rsidDel="00000000" w:rsidP="00000000" w:rsidRDefault="00000000" w:rsidRPr="00000000" w14:paraId="00000197">
      <w:pPr>
        <w:pStyle w:val="Heading3"/>
        <w:keepNext w:val="0"/>
        <w:keepLines w:val="0"/>
        <w:numPr>
          <w:ilvl w:val="2"/>
          <w:numId w:val="16"/>
        </w:numPr>
        <w:spacing w:after="240" w:before="0" w:line="240" w:lineRule="auto"/>
        <w:ind w:left="1800" w:hanging="10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Project management, data security and ethics</w:t>
      </w:r>
      <w:r w:rsidDel="00000000" w:rsidR="00000000" w:rsidRPr="00000000">
        <w:rPr>
          <w:rFonts w:ascii="Arial" w:cs="Arial" w:eastAsia="Arial" w:hAnsi="Arial"/>
          <w:b w:val="0"/>
          <w:sz w:val="24"/>
          <w:szCs w:val="24"/>
          <w:rtl w:val="0"/>
        </w:rPr>
        <w:t xml:space="preserve">: the supplier will be able to meet key milestones and have excellent awareness of ethical issues and means of mitigation. They will also comply with all data security requirements.</w:t>
      </w:r>
      <w:r w:rsidDel="00000000" w:rsidR="00000000" w:rsidRPr="00000000">
        <w:rPr>
          <w:rtl w:val="0"/>
        </w:rPr>
      </w:r>
    </w:p>
    <w:p w:rsidR="00000000" w:rsidDel="00000000" w:rsidP="00000000" w:rsidRDefault="00000000" w:rsidRPr="00000000" w14:paraId="00000198">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final report should be focused in terms of length (20-25 pages) and include an executive summary and actionable insights. The report will incorporate the findings of the lived experience research to inform the final conclusions.</w:t>
      </w:r>
      <w:r w:rsidDel="00000000" w:rsidR="00000000" w:rsidRPr="00000000">
        <w:rPr>
          <w:rtl w:val="0"/>
        </w:rPr>
      </w:r>
    </w:p>
    <w:p w:rsidR="00000000" w:rsidDel="00000000" w:rsidP="00000000" w:rsidRDefault="00000000" w:rsidRPr="00000000" w14:paraId="00000199">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required to ensure that all data, analysis, the final report and annexes have been quality assured in line with the Aqua Book. This is essential for providing the Authority with reasonable assurance of the quality of the work.</w:t>
      </w:r>
      <w:r w:rsidDel="00000000" w:rsidR="00000000" w:rsidRPr="00000000">
        <w:rPr>
          <w:rtl w:val="0"/>
        </w:rPr>
      </w:r>
    </w:p>
    <w:p w:rsidR="00000000" w:rsidDel="00000000" w:rsidP="00000000" w:rsidRDefault="00000000" w:rsidRPr="00000000" w14:paraId="0000019A">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final report (including annexes) should be accessible to a range of audiences. This should include using plain English and avoiding technical jargon where possible. </w:t>
      </w:r>
      <w:r w:rsidDel="00000000" w:rsidR="00000000" w:rsidRPr="00000000">
        <w:rPr>
          <w:rtl w:val="0"/>
        </w:rPr>
      </w:r>
    </w:p>
    <w:p w:rsidR="00000000" w:rsidDel="00000000" w:rsidP="00000000" w:rsidRDefault="00000000" w:rsidRPr="00000000" w14:paraId="0000019B">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Provision of alternative versions including easy read, large print and BSL should also be considered. The Authority is open to the Supplier suggesting alternative ways of presenting the findings. </w:t>
      </w:r>
      <w:r w:rsidDel="00000000" w:rsidR="00000000" w:rsidRPr="00000000">
        <w:rPr>
          <w:rtl w:val="0"/>
        </w:rPr>
      </w:r>
    </w:p>
    <w:p w:rsidR="00000000" w:rsidDel="00000000" w:rsidP="00000000" w:rsidRDefault="00000000" w:rsidRPr="00000000" w14:paraId="0000019C">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final reports will need to incorporate some aspects of the Authority’s style guides. This includes, but is not limited to: accessibility guidance and our </w:t>
      </w:r>
      <w:hyperlink r:id="rId12">
        <w:r w:rsidDel="00000000" w:rsidR="00000000" w:rsidRPr="00000000">
          <w:rPr>
            <w:rFonts w:ascii="Arial" w:cs="Arial" w:eastAsia="Arial" w:hAnsi="Arial"/>
            <w:b w:val="0"/>
            <w:color w:val="0000ff"/>
            <w:sz w:val="24"/>
            <w:szCs w:val="24"/>
            <w:u w:val="single"/>
            <w:rtl w:val="0"/>
          </w:rPr>
          <w:t xml:space="preserve">Writing about Ethnicity guide</w:t>
        </w:r>
      </w:hyperlink>
      <w:r w:rsidDel="00000000" w:rsidR="00000000" w:rsidRPr="00000000">
        <w:rPr>
          <w:rFonts w:ascii="Arial" w:cs="Arial" w:eastAsia="Arial" w:hAnsi="Arial"/>
          <w:b w:val="0"/>
          <w:color w:val="000000"/>
          <w:sz w:val="24"/>
          <w:szCs w:val="24"/>
          <w:rtl w:val="0"/>
        </w:rPr>
        <w:t xml:space="preserve">. </w:t>
      </w:r>
      <w:r w:rsidDel="00000000" w:rsidR="00000000" w:rsidRPr="00000000">
        <w:rPr>
          <w:rtl w:val="0"/>
        </w:rPr>
      </w:r>
    </w:p>
    <w:p w:rsidR="00000000" w:rsidDel="00000000" w:rsidP="00000000" w:rsidRDefault="00000000" w:rsidRPr="00000000" w14:paraId="0000019D">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is required to work closely with the Authority upon publication and ensure all communications are coordinated. Any communication materials to be used by the Supplier should be submitted to the Authority for sign-off or agreement before use.</w:t>
      </w:r>
      <w:r w:rsidDel="00000000" w:rsidR="00000000" w:rsidRPr="00000000">
        <w:rPr>
          <w:rtl w:val="0"/>
        </w:rPr>
      </w:r>
    </w:p>
    <w:p w:rsidR="00000000" w:rsidDel="00000000" w:rsidP="00000000" w:rsidRDefault="00000000" w:rsidRPr="00000000" w14:paraId="0000019E">
      <w:pPr>
        <w:pStyle w:val="Heading1"/>
        <w:keepLines w:val="0"/>
        <w:numPr>
          <w:ilvl w:val="0"/>
          <w:numId w:val="16"/>
        </w:numPr>
        <w:spacing w:after="120" w:before="0" w:line="240" w:lineRule="auto"/>
        <w:ind w:left="709" w:hanging="720"/>
        <w:jc w:val="both"/>
        <w:rPr>
          <w:rFonts w:ascii="Arial" w:cs="Arial" w:eastAsia="Arial" w:hAnsi="Arial"/>
          <w:sz w:val="32"/>
          <w:szCs w:val="32"/>
        </w:rPr>
      </w:pPr>
      <w:bookmarkStart w:colFirst="0" w:colLast="0" w:name="_heading=h.3as4poj" w:id="27"/>
      <w:bookmarkEnd w:id="27"/>
      <w:r w:rsidDel="00000000" w:rsidR="00000000" w:rsidRPr="00000000">
        <w:rPr>
          <w:rFonts w:ascii="Arial" w:cs="Arial" w:eastAsia="Arial" w:hAnsi="Arial"/>
          <w:smallCaps w:val="1"/>
          <w:color w:val="000000"/>
          <w:sz w:val="32"/>
          <w:szCs w:val="32"/>
          <w:rtl w:val="0"/>
        </w:rPr>
        <w:t xml:space="preserve">PRICE</w:t>
      </w:r>
      <w:r w:rsidDel="00000000" w:rsidR="00000000" w:rsidRPr="00000000">
        <w:rPr>
          <w:rtl w:val="0"/>
        </w:rPr>
      </w:r>
    </w:p>
    <w:p w:rsidR="00000000" w:rsidDel="00000000" w:rsidP="00000000" w:rsidRDefault="00000000" w:rsidRPr="00000000" w14:paraId="0000019F">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Prices should be inclusive of expenses and exclusive of VAT.</w:t>
      </w:r>
      <w:r w:rsidDel="00000000" w:rsidR="00000000" w:rsidRPr="00000000">
        <w:rPr>
          <w:rtl w:val="0"/>
        </w:rPr>
      </w:r>
    </w:p>
    <w:p w:rsidR="00000000" w:rsidDel="00000000" w:rsidP="00000000" w:rsidRDefault="00000000" w:rsidRPr="00000000" w14:paraId="000001A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Contracting Authority is looking for the most competitive bid that can deliver maximum value for money. This will be assessed in accordance with Attachment 2. </w:t>
      </w:r>
      <w:r w:rsidDel="00000000" w:rsidR="00000000" w:rsidRPr="00000000">
        <w:rPr>
          <w:rtl w:val="0"/>
        </w:rPr>
      </w:r>
    </w:p>
    <w:p w:rsidR="00000000" w:rsidDel="00000000" w:rsidP="00000000" w:rsidRDefault="00000000" w:rsidRPr="00000000" w14:paraId="000001A1">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Usage of, and charges from, third party suppliers should be clearly identified and explained.  The Contracting Authority expects the Supplier to ensure that third party suppliers are commissioned on a clear value for money basis, and that such activities are passed on at cost.</w:t>
      </w:r>
      <w:r w:rsidDel="00000000" w:rsidR="00000000" w:rsidRPr="00000000">
        <w:rPr>
          <w:rtl w:val="0"/>
        </w:rPr>
      </w:r>
    </w:p>
    <w:p w:rsidR="00000000" w:rsidDel="00000000" w:rsidP="00000000" w:rsidRDefault="00000000" w:rsidRPr="00000000" w14:paraId="000001A2">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Prices are to be submitted via the e-Sourcing Suite [Attachment 4 – Price Schedule excluding VAT and including all other expenses relating to Contract delivery.</w:t>
      </w:r>
      <w:r w:rsidDel="00000000" w:rsidR="00000000" w:rsidRPr="00000000">
        <w:rPr>
          <w:rtl w:val="0"/>
        </w:rPr>
      </w:r>
    </w:p>
    <w:p w:rsidR="00000000" w:rsidDel="00000000" w:rsidP="00000000" w:rsidRDefault="00000000" w:rsidRPr="00000000" w14:paraId="000001A3">
      <w:pPr>
        <w:pStyle w:val="Heading1"/>
        <w:keepLines w:val="0"/>
        <w:numPr>
          <w:ilvl w:val="0"/>
          <w:numId w:val="16"/>
        </w:numPr>
        <w:spacing w:after="120" w:before="0" w:line="240" w:lineRule="auto"/>
        <w:ind w:left="709" w:hanging="720"/>
        <w:jc w:val="both"/>
        <w:rPr>
          <w:rFonts w:ascii="Arial" w:cs="Arial" w:eastAsia="Arial" w:hAnsi="Arial"/>
          <w:sz w:val="32"/>
          <w:szCs w:val="32"/>
        </w:rPr>
      </w:pPr>
      <w:bookmarkStart w:colFirst="0" w:colLast="0" w:name="_heading=h.1pxezwc" w:id="28"/>
      <w:bookmarkEnd w:id="28"/>
      <w:r w:rsidDel="00000000" w:rsidR="00000000" w:rsidRPr="00000000">
        <w:rPr>
          <w:rFonts w:ascii="Arial" w:cs="Arial" w:eastAsia="Arial" w:hAnsi="Arial"/>
          <w:smallCaps w:val="1"/>
          <w:color w:val="000000"/>
          <w:sz w:val="32"/>
          <w:szCs w:val="32"/>
          <w:rtl w:val="0"/>
        </w:rPr>
        <w:t xml:space="preserve">STAFF AND CUSTOMER SERVICE</w:t>
      </w:r>
      <w:r w:rsidDel="00000000" w:rsidR="00000000" w:rsidRPr="00000000">
        <w:rPr>
          <w:rtl w:val="0"/>
        </w:rPr>
      </w:r>
    </w:p>
    <w:p w:rsidR="00000000" w:rsidDel="00000000" w:rsidP="00000000" w:rsidRDefault="00000000" w:rsidRPr="00000000" w14:paraId="000001A4">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shall provide a sufficient level of resource throughout the duration of the Contract in order to consistently deliver a quality service.</w:t>
      </w:r>
      <w:r w:rsidDel="00000000" w:rsidR="00000000" w:rsidRPr="00000000">
        <w:rPr>
          <w:rtl w:val="0"/>
        </w:rPr>
      </w:r>
    </w:p>
    <w:p w:rsidR="00000000" w:rsidDel="00000000" w:rsidP="00000000" w:rsidRDefault="00000000" w:rsidRPr="00000000" w14:paraId="000001A5">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Supplier’s staff assigned to the Contract shall have the relevant qualifications and experience to deliver the Contract to the required standard. </w:t>
      </w:r>
      <w:r w:rsidDel="00000000" w:rsidR="00000000" w:rsidRPr="00000000">
        <w:rPr>
          <w:rtl w:val="0"/>
        </w:rPr>
      </w:r>
    </w:p>
    <w:p w:rsidR="00000000" w:rsidDel="00000000" w:rsidP="00000000" w:rsidRDefault="00000000" w:rsidRPr="00000000" w14:paraId="000001A6">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shall ensure that staff understand the Authority’s vision and objectives and will provide excellent customer service to the Authority throughout the duration of the Contract.  </w:t>
      </w:r>
      <w:r w:rsidDel="00000000" w:rsidR="00000000" w:rsidRPr="00000000">
        <w:rPr>
          <w:rtl w:val="0"/>
        </w:rPr>
      </w:r>
    </w:p>
    <w:p w:rsidR="00000000" w:rsidDel="00000000" w:rsidP="00000000" w:rsidRDefault="00000000" w:rsidRPr="00000000" w14:paraId="000001A7">
      <w:pPr>
        <w:pStyle w:val="Heading1"/>
        <w:keepLines w:val="0"/>
        <w:numPr>
          <w:ilvl w:val="0"/>
          <w:numId w:val="16"/>
        </w:numPr>
        <w:spacing w:after="120" w:before="0" w:line="240" w:lineRule="auto"/>
        <w:ind w:left="709" w:hanging="720"/>
        <w:jc w:val="both"/>
        <w:rPr>
          <w:rFonts w:ascii="Arial" w:cs="Arial" w:eastAsia="Arial" w:hAnsi="Arial"/>
          <w:sz w:val="32"/>
          <w:szCs w:val="32"/>
        </w:rPr>
      </w:pPr>
      <w:bookmarkStart w:colFirst="0" w:colLast="0" w:name="_heading=h.49x2ik5" w:id="29"/>
      <w:bookmarkEnd w:id="29"/>
      <w:r w:rsidDel="00000000" w:rsidR="00000000" w:rsidRPr="00000000">
        <w:rPr>
          <w:rFonts w:ascii="Arial" w:cs="Arial" w:eastAsia="Arial" w:hAnsi="Arial"/>
          <w:smallCaps w:val="1"/>
          <w:color w:val="000000"/>
          <w:sz w:val="32"/>
          <w:szCs w:val="32"/>
          <w:rtl w:val="0"/>
        </w:rPr>
        <w:t xml:space="preserve">service levels and performance</w:t>
      </w:r>
      <w:r w:rsidDel="00000000" w:rsidR="00000000" w:rsidRPr="00000000">
        <w:rPr>
          <w:rtl w:val="0"/>
        </w:rPr>
      </w:r>
    </w:p>
    <w:p w:rsidR="00000000" w:rsidDel="00000000" w:rsidP="00000000" w:rsidRDefault="00000000" w:rsidRPr="00000000" w14:paraId="000001A8">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b w:val="0"/>
          <w:color w:val="000000"/>
          <w:sz w:val="24"/>
          <w:szCs w:val="24"/>
          <w:rtl w:val="0"/>
        </w:rPr>
        <w:t xml:space="preserve">The Authority will measure the quality of the Supplier’s delivery against timeliness of deliveries and alignment to </w:t>
      </w:r>
      <w:hyperlink r:id="rId13">
        <w:r w:rsidDel="00000000" w:rsidR="00000000" w:rsidRPr="00000000">
          <w:rPr>
            <w:rFonts w:ascii="Arial" w:cs="Arial" w:eastAsia="Arial" w:hAnsi="Arial"/>
            <w:b w:val="0"/>
            <w:color w:val="0000ff"/>
            <w:sz w:val="24"/>
            <w:szCs w:val="24"/>
            <w:u w:val="single"/>
            <w:rtl w:val="0"/>
          </w:rPr>
          <w:t xml:space="preserve">the Aqua book</w:t>
        </w:r>
      </w:hyperlink>
      <w:r w:rsidDel="00000000" w:rsidR="00000000" w:rsidRPr="00000000">
        <w:rPr>
          <w:rFonts w:ascii="Arial" w:cs="Arial" w:eastAsia="Arial" w:hAnsi="Arial"/>
          <w:b w:val="0"/>
          <w:color w:val="000000"/>
          <w:sz w:val="24"/>
          <w:szCs w:val="24"/>
          <w:rtl w:val="0"/>
        </w:rPr>
        <w:t xml:space="preserve">.</w:t>
      </w:r>
      <w:r w:rsidDel="00000000" w:rsidR="00000000" w:rsidRPr="00000000">
        <w:rPr>
          <w:rtl w:val="0"/>
        </w:rPr>
      </w:r>
    </w:p>
    <w:p w:rsidR="00000000" w:rsidDel="00000000" w:rsidP="00000000" w:rsidRDefault="00000000" w:rsidRPr="00000000" w14:paraId="000001A9">
      <w:pPr>
        <w:pStyle w:val="Heading1"/>
        <w:keepLines w:val="0"/>
        <w:numPr>
          <w:ilvl w:val="0"/>
          <w:numId w:val="16"/>
        </w:numPr>
        <w:spacing w:after="120" w:before="0" w:line="240" w:lineRule="auto"/>
        <w:ind w:left="720" w:hanging="720"/>
        <w:jc w:val="both"/>
        <w:rPr>
          <w:rFonts w:ascii="Arial" w:cs="Arial" w:eastAsia="Arial" w:hAnsi="Arial"/>
          <w:sz w:val="32"/>
          <w:szCs w:val="32"/>
        </w:rPr>
      </w:pPr>
      <w:bookmarkStart w:colFirst="0" w:colLast="0" w:name="_heading=h.147n2zr" w:id="31"/>
      <w:bookmarkEnd w:id="31"/>
      <w:r w:rsidDel="00000000" w:rsidR="00000000" w:rsidRPr="00000000">
        <w:rPr>
          <w:rFonts w:ascii="Arial" w:cs="Arial" w:eastAsia="Arial" w:hAnsi="Arial"/>
          <w:smallCaps w:val="1"/>
          <w:color w:val="000000"/>
          <w:sz w:val="32"/>
          <w:szCs w:val="32"/>
          <w:rtl w:val="0"/>
        </w:rPr>
        <w:t xml:space="preserve">Security and CONFIDENTIALITY requirements</w:t>
      </w:r>
      <w:r w:rsidDel="00000000" w:rsidR="00000000" w:rsidRPr="00000000">
        <w:rPr>
          <w:rtl w:val="0"/>
        </w:rPr>
      </w:r>
    </w:p>
    <w:p w:rsidR="00000000" w:rsidDel="00000000" w:rsidP="00000000" w:rsidRDefault="00000000" w:rsidRPr="00000000" w14:paraId="000001AA">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Suppliers should confirm they hold either Cyber Essentials Plus or ISO27001 certification.</w:t>
      </w:r>
      <w:r w:rsidDel="00000000" w:rsidR="00000000" w:rsidRPr="00000000">
        <w:rPr>
          <w:rtl w:val="0"/>
        </w:rPr>
      </w:r>
    </w:p>
    <w:p w:rsidR="00000000" w:rsidDel="00000000" w:rsidP="00000000" w:rsidRDefault="00000000" w:rsidRPr="00000000" w14:paraId="000001AB">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bookmarkStart w:colFirst="0" w:colLast="0" w:name="_heading=h.3o7alnk" w:id="32"/>
      <w:bookmarkEnd w:id="32"/>
      <w:r w:rsidDel="00000000" w:rsidR="00000000" w:rsidRPr="00000000">
        <w:rPr>
          <w:rFonts w:ascii="Arial" w:cs="Arial" w:eastAsia="Arial" w:hAnsi="Arial"/>
          <w:b w:val="0"/>
          <w:color w:val="000000"/>
          <w:sz w:val="24"/>
          <w:szCs w:val="24"/>
          <w:rtl w:val="0"/>
        </w:rPr>
        <w:t xml:space="preserve">The Supplier is required to implement appropriate arrangements for data security at all times, particularly relating to the transmission and storage of personal data. Such procedures must meet the standards outlined in the framework terms and conditions, UK GDPR and the Data Protection Act 2018.  </w:t>
      </w:r>
      <w:r w:rsidDel="00000000" w:rsidR="00000000" w:rsidRPr="00000000">
        <w:rPr>
          <w:rtl w:val="0"/>
        </w:rPr>
      </w:r>
    </w:p>
    <w:p w:rsidR="00000000" w:rsidDel="00000000" w:rsidP="00000000" w:rsidRDefault="00000000" w:rsidRPr="00000000" w14:paraId="000001AC">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Processes should be in place for data being returned by interviewers and safeguarding against data loss, including appropriate risk management procedures. Potential Suppliers should confirm within their response that such procedures will be implemented and outline the technical measures to be put in place to meet such requirements.</w:t>
      </w:r>
      <w:r w:rsidDel="00000000" w:rsidR="00000000" w:rsidRPr="00000000">
        <w:rPr>
          <w:rtl w:val="0"/>
        </w:rPr>
      </w:r>
    </w:p>
    <w:p w:rsidR="00000000" w:rsidDel="00000000" w:rsidP="00000000" w:rsidRDefault="00000000" w:rsidRPr="00000000" w14:paraId="000001AD">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Participants should be made aware that participation is completely voluntary and that they can withdraw consent at any point. In addition, participation is confidential and anonymous; although the research may be included in a published report, no information that could identify any individual would be used when presenting findings from the study. A privacy notice must be made available.</w:t>
      </w:r>
      <w:r w:rsidDel="00000000" w:rsidR="00000000" w:rsidRPr="00000000">
        <w:rPr>
          <w:rtl w:val="0"/>
        </w:rPr>
      </w:r>
    </w:p>
    <w:p w:rsidR="00000000" w:rsidDel="00000000" w:rsidP="00000000" w:rsidRDefault="00000000" w:rsidRPr="00000000" w14:paraId="000001AE">
      <w:pPr>
        <w:pStyle w:val="Heading1"/>
        <w:keepLines w:val="0"/>
        <w:numPr>
          <w:ilvl w:val="0"/>
          <w:numId w:val="16"/>
        </w:numPr>
        <w:spacing w:after="120" w:before="0" w:line="240" w:lineRule="auto"/>
        <w:ind w:left="709" w:hanging="720"/>
        <w:jc w:val="both"/>
        <w:rPr>
          <w:rFonts w:ascii="Arial" w:cs="Arial" w:eastAsia="Arial" w:hAnsi="Arial"/>
          <w:sz w:val="32"/>
          <w:szCs w:val="32"/>
        </w:rPr>
      </w:pPr>
      <w:bookmarkStart w:colFirst="0" w:colLast="0" w:name="_heading=h.23ckvvd" w:id="33"/>
      <w:bookmarkEnd w:id="33"/>
      <w:r w:rsidDel="00000000" w:rsidR="00000000" w:rsidRPr="00000000">
        <w:rPr>
          <w:rFonts w:ascii="Arial" w:cs="Arial" w:eastAsia="Arial" w:hAnsi="Arial"/>
          <w:smallCaps w:val="1"/>
          <w:color w:val="000000"/>
          <w:sz w:val="32"/>
          <w:szCs w:val="32"/>
          <w:rtl w:val="0"/>
        </w:rPr>
        <w:t xml:space="preserve">payment AND INVOICING </w:t>
      </w:r>
      <w:r w:rsidDel="00000000" w:rsidR="00000000" w:rsidRPr="00000000">
        <w:rPr>
          <w:rtl w:val="0"/>
        </w:rPr>
      </w:r>
    </w:p>
    <w:p w:rsidR="00000000" w:rsidDel="00000000" w:rsidP="00000000" w:rsidRDefault="00000000" w:rsidRPr="00000000" w14:paraId="000001AF">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Suppliers will be invoiced to the following schedules:</w:t>
      </w:r>
      <w:r w:rsidDel="00000000" w:rsidR="00000000" w:rsidRPr="00000000">
        <w:rPr>
          <w:rtl w:val="0"/>
        </w:rPr>
      </w:r>
    </w:p>
    <w:tbl>
      <w:tblPr>
        <w:tblStyle w:val="Table4"/>
        <w:tblW w:w="8299.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051"/>
        <w:gridCol w:w="2098"/>
        <w:gridCol w:w="2134"/>
        <w:gridCol w:w="2016"/>
        <w:tblGridChange w:id="0">
          <w:tblGrid>
            <w:gridCol w:w="2051"/>
            <w:gridCol w:w="2098"/>
            <w:gridCol w:w="2134"/>
            <w:gridCol w:w="2016"/>
          </w:tblGrid>
        </w:tblGridChange>
      </w:tblGrid>
      <w:tr>
        <w:trPr>
          <w:cantSplit w:val="0"/>
          <w:tblHeader w:val="0"/>
        </w:trPr>
        <w:tc>
          <w:tcPr>
            <w:gridSpan w:val="4"/>
            <w:shd w:fill="548dd4" w:val="clear"/>
            <w:vAlign w:val="center"/>
          </w:tcPr>
          <w:p w:rsidR="00000000" w:rsidDel="00000000" w:rsidP="00000000" w:rsidRDefault="00000000" w:rsidRPr="00000000" w14:paraId="000001B0">
            <w:pPr>
              <w:pStyle w:val="Heading2"/>
              <w:keepNext w:val="0"/>
              <w:keepLines w:val="0"/>
              <w:spacing w:after="240" w:before="0" w:line="24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1</w:t>
            </w:r>
          </w:p>
        </w:tc>
      </w:tr>
      <w:tr>
        <w:trPr>
          <w:cantSplit w:val="0"/>
          <w:tblHeader w:val="0"/>
        </w:trPr>
        <w:tc>
          <w:tcPr>
            <w:shd w:fill="c6d9f1" w:val="clear"/>
            <w:vAlign w:val="center"/>
          </w:tcPr>
          <w:p w:rsidR="00000000" w:rsidDel="00000000" w:rsidP="00000000" w:rsidRDefault="00000000" w:rsidRPr="00000000" w14:paraId="000001B4">
            <w:pPr>
              <w:pStyle w:val="Heading2"/>
              <w:keepNext w:val="0"/>
              <w:keepLines w:val="0"/>
              <w:spacing w:after="240" w:before="0" w:line="24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w:t>
            </w:r>
          </w:p>
        </w:tc>
        <w:tc>
          <w:tcPr>
            <w:shd w:fill="c6d9f1" w:val="clear"/>
            <w:vAlign w:val="center"/>
          </w:tcPr>
          <w:p w:rsidR="00000000" w:rsidDel="00000000" w:rsidP="00000000" w:rsidRDefault="00000000" w:rsidRPr="00000000" w14:paraId="000001B5">
            <w:pPr>
              <w:pStyle w:val="Heading2"/>
              <w:keepNext w:val="0"/>
              <w:keepLines w:val="0"/>
              <w:spacing w:after="240" w:before="0" w:line="24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w:t>
            </w:r>
          </w:p>
        </w:tc>
        <w:tc>
          <w:tcPr>
            <w:shd w:fill="c6d9f1" w:val="clear"/>
            <w:vAlign w:val="center"/>
          </w:tcPr>
          <w:p w:rsidR="00000000" w:rsidDel="00000000" w:rsidP="00000000" w:rsidRDefault="00000000" w:rsidRPr="00000000" w14:paraId="000001B6">
            <w:pPr>
              <w:pStyle w:val="Heading2"/>
              <w:keepNext w:val="0"/>
              <w:keepLines w:val="0"/>
              <w:spacing w:after="240" w:before="0" w:line="24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w:t>
            </w:r>
          </w:p>
        </w:tc>
        <w:tc>
          <w:tcPr>
            <w:shd w:fill="c6d9f1" w:val="clear"/>
            <w:vAlign w:val="center"/>
          </w:tcPr>
          <w:p w:rsidR="00000000" w:rsidDel="00000000" w:rsidP="00000000" w:rsidRDefault="00000000" w:rsidRPr="00000000" w14:paraId="000001B7">
            <w:pPr>
              <w:pStyle w:val="Heading2"/>
              <w:keepNext w:val="0"/>
              <w:keepLines w:val="0"/>
              <w:spacing w:after="240" w:before="0" w:line="24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of value</w:t>
            </w:r>
          </w:p>
        </w:tc>
      </w:tr>
      <w:tr>
        <w:trPr>
          <w:cantSplit w:val="0"/>
          <w:tblHeader w:val="0"/>
        </w:trPr>
        <w:tc>
          <w:tcPr/>
          <w:p w:rsidR="00000000" w:rsidDel="00000000" w:rsidP="00000000" w:rsidRDefault="00000000" w:rsidRPr="00000000" w14:paraId="000001B8">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w:t>
            </w:r>
          </w:p>
        </w:tc>
        <w:tc>
          <w:tcPr/>
          <w:p w:rsidR="00000000" w:rsidDel="00000000" w:rsidP="00000000" w:rsidRDefault="00000000" w:rsidRPr="00000000" w14:paraId="000001B9">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w:t>
            </w:r>
          </w:p>
        </w:tc>
        <w:tc>
          <w:tcPr/>
          <w:p w:rsidR="00000000" w:rsidDel="00000000" w:rsidP="00000000" w:rsidRDefault="00000000" w:rsidRPr="00000000" w14:paraId="000001BA">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Literature review</w:t>
            </w:r>
          </w:p>
        </w:tc>
        <w:tc>
          <w:tcPr/>
          <w:p w:rsidR="00000000" w:rsidDel="00000000" w:rsidP="00000000" w:rsidRDefault="00000000" w:rsidRPr="00000000" w14:paraId="000001BB">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r>
          </w:p>
        </w:tc>
      </w:tr>
      <w:tr>
        <w:trPr>
          <w:cantSplit w:val="0"/>
          <w:tblHeader w:val="0"/>
        </w:trPr>
        <w:tc>
          <w:tcPr/>
          <w:p w:rsidR="00000000" w:rsidDel="00000000" w:rsidP="00000000" w:rsidRDefault="00000000" w:rsidRPr="00000000" w14:paraId="000001BC">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w:t>
            </w:r>
          </w:p>
        </w:tc>
        <w:tc>
          <w:tcPr/>
          <w:p w:rsidR="00000000" w:rsidDel="00000000" w:rsidP="00000000" w:rsidRDefault="00000000" w:rsidRPr="00000000" w14:paraId="000001BD">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 review point - March</w:t>
            </w:r>
          </w:p>
        </w:tc>
        <w:tc>
          <w:tcPr/>
          <w:p w:rsidR="00000000" w:rsidDel="00000000" w:rsidP="00000000" w:rsidRDefault="00000000" w:rsidRPr="00000000" w14:paraId="000001BE">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Satisfactory review of progress to date</w:t>
            </w:r>
          </w:p>
        </w:tc>
        <w:tc>
          <w:tcPr/>
          <w:p w:rsidR="00000000" w:rsidDel="00000000" w:rsidP="00000000" w:rsidRDefault="00000000" w:rsidRPr="00000000" w14:paraId="000001BF">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r>
          </w:p>
        </w:tc>
      </w:tr>
      <w:tr>
        <w:trPr>
          <w:cantSplit w:val="0"/>
          <w:tblHeader w:val="0"/>
        </w:trPr>
        <w:tc>
          <w:tcPr/>
          <w:p w:rsidR="00000000" w:rsidDel="00000000" w:rsidP="00000000" w:rsidRDefault="00000000" w:rsidRPr="00000000" w14:paraId="000001C0">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p>
        </w:tc>
        <w:tc>
          <w:tcPr/>
          <w:p w:rsidR="00000000" w:rsidDel="00000000" w:rsidP="00000000" w:rsidRDefault="00000000" w:rsidRPr="00000000" w14:paraId="000001C1">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w:t>
            </w:r>
          </w:p>
        </w:tc>
        <w:tc>
          <w:tcPr/>
          <w:p w:rsidR="00000000" w:rsidDel="00000000" w:rsidP="00000000" w:rsidRDefault="00000000" w:rsidRPr="00000000" w14:paraId="000001C2">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Interim findings presented</w:t>
            </w:r>
          </w:p>
        </w:tc>
        <w:tc>
          <w:tcPr/>
          <w:p w:rsidR="00000000" w:rsidDel="00000000" w:rsidP="00000000" w:rsidRDefault="00000000" w:rsidRPr="00000000" w14:paraId="000001C3">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w:t>
            </w:r>
          </w:p>
        </w:tc>
      </w:tr>
      <w:tr>
        <w:trPr>
          <w:cantSplit w:val="0"/>
          <w:tblHeader w:val="0"/>
        </w:trPr>
        <w:tc>
          <w:tcPr/>
          <w:p w:rsidR="00000000" w:rsidDel="00000000" w:rsidP="00000000" w:rsidRDefault="00000000" w:rsidRPr="00000000" w14:paraId="000001C4">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w:t>
            </w:r>
          </w:p>
        </w:tc>
        <w:tc>
          <w:tcPr/>
          <w:p w:rsidR="00000000" w:rsidDel="00000000" w:rsidP="00000000" w:rsidRDefault="00000000" w:rsidRPr="00000000" w14:paraId="000001C5">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w:t>
            </w:r>
          </w:p>
        </w:tc>
        <w:tc>
          <w:tcPr/>
          <w:p w:rsidR="00000000" w:rsidDel="00000000" w:rsidP="00000000" w:rsidRDefault="00000000" w:rsidRPr="00000000" w14:paraId="000001C6">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Final report (signed off by Authority)</w:t>
            </w:r>
          </w:p>
        </w:tc>
        <w:tc>
          <w:tcPr/>
          <w:p w:rsidR="00000000" w:rsidDel="00000000" w:rsidP="00000000" w:rsidRDefault="00000000" w:rsidRPr="00000000" w14:paraId="000001C7">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40%</w:t>
            </w:r>
          </w:p>
        </w:tc>
      </w:tr>
      <w:tr>
        <w:trPr>
          <w:cantSplit w:val="0"/>
          <w:tblHeader w:val="0"/>
        </w:trPr>
        <w:tc>
          <w:tcPr>
            <w:gridSpan w:val="4"/>
            <w:shd w:fill="548dd4" w:val="clear"/>
            <w:vAlign w:val="center"/>
          </w:tcPr>
          <w:p w:rsidR="00000000" w:rsidDel="00000000" w:rsidP="00000000" w:rsidRDefault="00000000" w:rsidRPr="00000000" w14:paraId="000001C8">
            <w:pPr>
              <w:pStyle w:val="Heading2"/>
              <w:keepNext w:val="0"/>
              <w:keepLines w:val="0"/>
              <w:spacing w:after="240" w:before="0" w:line="24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Lot 2</w:t>
            </w:r>
          </w:p>
        </w:tc>
      </w:tr>
      <w:tr>
        <w:trPr>
          <w:cantSplit w:val="0"/>
          <w:tblHeader w:val="0"/>
        </w:trPr>
        <w:tc>
          <w:tcPr>
            <w:shd w:fill="c6d9f1" w:val="clear"/>
            <w:vAlign w:val="center"/>
          </w:tcPr>
          <w:p w:rsidR="00000000" w:rsidDel="00000000" w:rsidP="00000000" w:rsidRDefault="00000000" w:rsidRPr="00000000" w14:paraId="000001CC">
            <w:pPr>
              <w:pStyle w:val="Heading2"/>
              <w:keepNext w:val="0"/>
              <w:keepLines w:val="0"/>
              <w:spacing w:after="240" w:before="0" w:line="24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w:t>
            </w:r>
          </w:p>
        </w:tc>
        <w:tc>
          <w:tcPr>
            <w:shd w:fill="c6d9f1" w:val="clear"/>
            <w:vAlign w:val="center"/>
          </w:tcPr>
          <w:p w:rsidR="00000000" w:rsidDel="00000000" w:rsidP="00000000" w:rsidRDefault="00000000" w:rsidRPr="00000000" w14:paraId="000001CD">
            <w:pPr>
              <w:pStyle w:val="Heading2"/>
              <w:keepNext w:val="0"/>
              <w:keepLines w:val="0"/>
              <w:spacing w:after="240" w:before="0" w:line="24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w:t>
            </w:r>
          </w:p>
        </w:tc>
        <w:tc>
          <w:tcPr>
            <w:shd w:fill="c6d9f1" w:val="clear"/>
            <w:vAlign w:val="center"/>
          </w:tcPr>
          <w:p w:rsidR="00000000" w:rsidDel="00000000" w:rsidP="00000000" w:rsidRDefault="00000000" w:rsidRPr="00000000" w14:paraId="000001CE">
            <w:pPr>
              <w:pStyle w:val="Heading2"/>
              <w:keepNext w:val="0"/>
              <w:keepLines w:val="0"/>
              <w:spacing w:after="240" w:before="0" w:line="24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w:t>
            </w:r>
          </w:p>
        </w:tc>
        <w:tc>
          <w:tcPr>
            <w:shd w:fill="c6d9f1" w:val="clear"/>
            <w:vAlign w:val="center"/>
          </w:tcPr>
          <w:p w:rsidR="00000000" w:rsidDel="00000000" w:rsidP="00000000" w:rsidRDefault="00000000" w:rsidRPr="00000000" w14:paraId="000001CF">
            <w:pPr>
              <w:pStyle w:val="Heading2"/>
              <w:keepNext w:val="0"/>
              <w:keepLines w:val="0"/>
              <w:spacing w:after="240" w:before="0" w:line="240" w:lineRule="auto"/>
              <w:ind w:left="72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of value</w:t>
            </w:r>
          </w:p>
        </w:tc>
      </w:tr>
      <w:tr>
        <w:trPr>
          <w:cantSplit w:val="0"/>
          <w:tblHeader w:val="0"/>
        </w:trPr>
        <w:tc>
          <w:tcPr/>
          <w:p w:rsidR="00000000" w:rsidDel="00000000" w:rsidP="00000000" w:rsidRDefault="00000000" w:rsidRPr="00000000" w14:paraId="000001D0">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w:t>
            </w:r>
          </w:p>
        </w:tc>
        <w:tc>
          <w:tcPr/>
          <w:p w:rsidR="00000000" w:rsidDel="00000000" w:rsidP="00000000" w:rsidRDefault="00000000" w:rsidRPr="00000000" w14:paraId="000001D1">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 review point - March</w:t>
            </w:r>
          </w:p>
        </w:tc>
        <w:tc>
          <w:tcPr/>
          <w:p w:rsidR="00000000" w:rsidDel="00000000" w:rsidP="00000000" w:rsidRDefault="00000000" w:rsidRPr="00000000" w14:paraId="000001D2">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Satisfactory review of progress to date</w:t>
            </w:r>
          </w:p>
        </w:tc>
        <w:tc>
          <w:tcPr/>
          <w:p w:rsidR="00000000" w:rsidDel="00000000" w:rsidP="00000000" w:rsidRDefault="00000000" w:rsidRPr="00000000" w14:paraId="000001D3">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w:t>
            </w:r>
          </w:p>
        </w:tc>
      </w:tr>
      <w:tr>
        <w:trPr>
          <w:cantSplit w:val="0"/>
          <w:tblHeader w:val="0"/>
        </w:trPr>
        <w:tc>
          <w:tcPr/>
          <w:p w:rsidR="00000000" w:rsidDel="00000000" w:rsidP="00000000" w:rsidRDefault="00000000" w:rsidRPr="00000000" w14:paraId="000001D4">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w:t>
            </w:r>
          </w:p>
        </w:tc>
        <w:tc>
          <w:tcPr/>
          <w:p w:rsidR="00000000" w:rsidDel="00000000" w:rsidP="00000000" w:rsidRDefault="00000000" w:rsidRPr="00000000" w14:paraId="000001D5">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w:t>
            </w:r>
          </w:p>
        </w:tc>
        <w:tc>
          <w:tcPr/>
          <w:p w:rsidR="00000000" w:rsidDel="00000000" w:rsidP="00000000" w:rsidRDefault="00000000" w:rsidRPr="00000000" w14:paraId="000001D6">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Interim findings presented</w:t>
            </w:r>
          </w:p>
        </w:tc>
        <w:tc>
          <w:tcPr/>
          <w:p w:rsidR="00000000" w:rsidDel="00000000" w:rsidP="00000000" w:rsidRDefault="00000000" w:rsidRPr="00000000" w14:paraId="000001D7">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w:t>
            </w:r>
          </w:p>
        </w:tc>
      </w:tr>
      <w:tr>
        <w:trPr>
          <w:cantSplit w:val="0"/>
          <w:tblHeader w:val="0"/>
        </w:trPr>
        <w:tc>
          <w:tcPr/>
          <w:p w:rsidR="00000000" w:rsidDel="00000000" w:rsidP="00000000" w:rsidRDefault="00000000" w:rsidRPr="00000000" w14:paraId="000001D8">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p>
        </w:tc>
        <w:tc>
          <w:tcPr/>
          <w:p w:rsidR="00000000" w:rsidDel="00000000" w:rsidP="00000000" w:rsidRDefault="00000000" w:rsidRPr="00000000" w14:paraId="000001D9">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w:t>
            </w:r>
          </w:p>
        </w:tc>
        <w:tc>
          <w:tcPr/>
          <w:p w:rsidR="00000000" w:rsidDel="00000000" w:rsidP="00000000" w:rsidRDefault="00000000" w:rsidRPr="00000000" w14:paraId="000001DA">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Final report (signed off by Authority)</w:t>
            </w:r>
          </w:p>
        </w:tc>
        <w:tc>
          <w:tcPr/>
          <w:p w:rsidR="00000000" w:rsidDel="00000000" w:rsidP="00000000" w:rsidRDefault="00000000" w:rsidRPr="00000000" w14:paraId="000001DB">
            <w:pPr>
              <w:pStyle w:val="Heading2"/>
              <w:keepNext w:val="0"/>
              <w:keepLines w:val="0"/>
              <w:spacing w:after="240" w:before="0" w:line="240" w:lineRule="auto"/>
              <w:ind w:left="720"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40%</w:t>
            </w:r>
          </w:p>
        </w:tc>
      </w:tr>
    </w:tbl>
    <w:p w:rsidR="00000000" w:rsidDel="00000000" w:rsidP="00000000" w:rsidRDefault="00000000" w:rsidRPr="00000000" w14:paraId="000001DC">
      <w:pPr>
        <w:pStyle w:val="Heading2"/>
        <w:keepNext w:val="0"/>
        <w:keepLines w:val="0"/>
        <w:spacing w:after="240" w:before="0" w:line="240" w:lineRule="auto"/>
        <w:ind w:left="720" w:firstLine="0"/>
        <w:jc w:val="both"/>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DD">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highlight w:val="white"/>
          <w:rtl w:val="0"/>
        </w:rPr>
        <w:t xml:space="preserve">Payment can only be made following satisfactory delivery of pre-agreed certified products and deliverables. </w:t>
      </w:r>
      <w:r w:rsidDel="00000000" w:rsidR="00000000" w:rsidRPr="00000000">
        <w:rPr>
          <w:rtl w:val="0"/>
        </w:rPr>
      </w:r>
    </w:p>
    <w:p w:rsidR="00000000" w:rsidDel="00000000" w:rsidP="00000000" w:rsidRDefault="00000000" w:rsidRPr="00000000" w14:paraId="000001DE">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highlight w:val="white"/>
          <w:rtl w:val="0"/>
        </w:rPr>
        <w:t xml:space="preserve">Before payment can be considered, each invoice must include a detailed elemental breakdown of work completed and the associated costs. </w:t>
      </w:r>
      <w:r w:rsidDel="00000000" w:rsidR="00000000" w:rsidRPr="00000000">
        <w:rPr>
          <w:rtl w:val="0"/>
        </w:rPr>
      </w:r>
    </w:p>
    <w:p w:rsidR="00000000" w:rsidDel="00000000" w:rsidP="00000000" w:rsidRDefault="00000000" w:rsidRPr="00000000" w14:paraId="000001DF">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All invoices should be sent directly to Accounts Payable at SSCL. Please send all electronic invoices to our shared service provider at </w:t>
      </w:r>
      <w:hyperlink r:id="rId14">
        <w:r w:rsidDel="00000000" w:rsidR="00000000" w:rsidRPr="00000000">
          <w:rPr>
            <w:rFonts w:ascii="Arial" w:cs="Arial" w:eastAsia="Arial" w:hAnsi="Arial"/>
            <w:b w:val="0"/>
            <w:color w:val="0000ff"/>
            <w:sz w:val="24"/>
            <w:szCs w:val="24"/>
            <w:u w:val="single"/>
            <w:rtl w:val="0"/>
          </w:rPr>
          <w:t xml:space="preserve">accounts-payable.cab@sscl.gse.gov.uk</w:t>
        </w:r>
      </w:hyperlink>
      <w:r w:rsidDel="00000000" w:rsidR="00000000" w:rsidRPr="00000000">
        <w:rPr>
          <w:rFonts w:ascii="Arial" w:cs="Arial" w:eastAsia="Arial" w:hAnsi="Arial"/>
          <w:b w:val="0"/>
          <w:color w:val="000000"/>
          <w:sz w:val="24"/>
          <w:szCs w:val="24"/>
          <w:rtl w:val="0"/>
        </w:rPr>
        <w:t xml:space="preserve"> and copied to the Authority’s project manager James Probert </w:t>
      </w:r>
      <w:hyperlink r:id="rId15">
        <w:r w:rsidDel="00000000" w:rsidR="00000000" w:rsidRPr="00000000">
          <w:rPr>
            <w:rFonts w:ascii="Arial" w:cs="Arial" w:eastAsia="Arial" w:hAnsi="Arial"/>
            <w:b w:val="0"/>
            <w:color w:val="0000ff"/>
            <w:sz w:val="24"/>
            <w:szCs w:val="24"/>
            <w:u w:val="single"/>
            <w:rtl w:val="0"/>
          </w:rPr>
          <w:t xml:space="preserve">james.probert@cabinetoffice.gov.uk</w:t>
        </w:r>
      </w:hyperlink>
      <w:r w:rsidDel="00000000" w:rsidR="00000000" w:rsidRPr="00000000">
        <w:rPr>
          <w:rFonts w:ascii="Arial" w:cs="Arial" w:eastAsia="Arial" w:hAnsi="Arial"/>
          <w:b w:val="0"/>
          <w:color w:val="000000"/>
          <w:sz w:val="24"/>
          <w:szCs w:val="24"/>
          <w:rtl w:val="0"/>
        </w:rPr>
        <w:t xml:space="preserve">   </w:t>
      </w:r>
      <w:r w:rsidDel="00000000" w:rsidR="00000000" w:rsidRPr="00000000">
        <w:rPr>
          <w:rtl w:val="0"/>
        </w:rPr>
      </w:r>
    </w:p>
    <w:p w:rsidR="00000000" w:rsidDel="00000000" w:rsidP="00000000" w:rsidRDefault="00000000" w:rsidRPr="00000000" w14:paraId="000001E0">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Contracting Authority purchase order numbers must be clearly stated on all invoices. Any supplier invoices received without a valid purchase order number will not be paid and will be sent back.</w:t>
      </w:r>
      <w:r w:rsidDel="00000000" w:rsidR="00000000" w:rsidRPr="00000000">
        <w:rPr>
          <w:rtl w:val="0"/>
        </w:rPr>
      </w:r>
    </w:p>
    <w:p w:rsidR="00000000" w:rsidDel="00000000" w:rsidP="00000000" w:rsidRDefault="00000000" w:rsidRPr="00000000" w14:paraId="000001E1">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highlight w:val="white"/>
          <w:rtl w:val="0"/>
        </w:rPr>
        <w:t xml:space="preserve">Invoices should be submitted to:</w:t>
      </w:r>
      <w:r w:rsidDel="00000000" w:rsidR="00000000" w:rsidRPr="00000000">
        <w:rPr>
          <w:rtl w:val="0"/>
        </w:rPr>
      </w:r>
    </w:p>
    <w:p w:rsidR="00000000" w:rsidDel="00000000" w:rsidP="00000000" w:rsidRDefault="00000000" w:rsidRPr="00000000" w14:paraId="000001E2">
      <w:pPr>
        <w:pStyle w:val="Heading3"/>
        <w:keepNext w:val="0"/>
        <w:keepLines w:val="0"/>
        <w:spacing w:after="0" w:before="0" w:line="240" w:lineRule="auto"/>
        <w:ind w:left="720" w:firstLine="72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Shared Services Connected Limited, </w:t>
      </w:r>
    </w:p>
    <w:p w:rsidR="00000000" w:rsidDel="00000000" w:rsidP="00000000" w:rsidRDefault="00000000" w:rsidRPr="00000000" w14:paraId="000001E3">
      <w:pPr>
        <w:pStyle w:val="Heading3"/>
        <w:keepNext w:val="0"/>
        <w:keepLines w:val="0"/>
        <w:spacing w:after="0" w:before="0" w:line="240" w:lineRule="auto"/>
        <w:ind w:left="720" w:firstLine="72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CAB Procure to Pay, </w:t>
      </w:r>
    </w:p>
    <w:p w:rsidR="00000000" w:rsidDel="00000000" w:rsidP="00000000" w:rsidRDefault="00000000" w:rsidRPr="00000000" w14:paraId="000001E4">
      <w:pPr>
        <w:pStyle w:val="Heading3"/>
        <w:keepNext w:val="0"/>
        <w:keepLines w:val="0"/>
        <w:spacing w:after="0" w:before="0" w:line="240" w:lineRule="auto"/>
        <w:ind w:left="720" w:firstLine="72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PO Box 405, </w:t>
      </w:r>
    </w:p>
    <w:p w:rsidR="00000000" w:rsidDel="00000000" w:rsidP="00000000" w:rsidRDefault="00000000" w:rsidRPr="00000000" w14:paraId="000001E5">
      <w:pPr>
        <w:pStyle w:val="Heading3"/>
        <w:keepNext w:val="0"/>
        <w:keepLines w:val="0"/>
        <w:spacing w:after="0" w:before="0" w:line="240" w:lineRule="auto"/>
        <w:ind w:left="720" w:firstLine="72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Newport, </w:t>
      </w:r>
    </w:p>
    <w:p w:rsidR="00000000" w:rsidDel="00000000" w:rsidP="00000000" w:rsidRDefault="00000000" w:rsidRPr="00000000" w14:paraId="000001E6">
      <w:pPr>
        <w:pStyle w:val="Heading3"/>
        <w:keepNext w:val="0"/>
        <w:keepLines w:val="0"/>
        <w:spacing w:after="240" w:before="0" w:line="240" w:lineRule="auto"/>
        <w:ind w:left="720" w:firstLine="720"/>
        <w:jc w:val="both"/>
        <w:rPr>
          <w:rFonts w:ascii="Arial" w:cs="Arial" w:eastAsia="Arial" w:hAnsi="Arial"/>
          <w:b w:val="0"/>
          <w:sz w:val="24"/>
          <w:szCs w:val="24"/>
        </w:rPr>
      </w:pPr>
      <w:r w:rsidDel="00000000" w:rsidR="00000000" w:rsidRPr="00000000">
        <w:rPr>
          <w:rFonts w:ascii="Arial" w:cs="Arial" w:eastAsia="Arial" w:hAnsi="Arial"/>
          <w:b w:val="0"/>
          <w:sz w:val="24"/>
          <w:szCs w:val="24"/>
          <w:rtl w:val="0"/>
        </w:rPr>
        <w:t xml:space="preserve">NP10 8FZ</w:t>
      </w:r>
    </w:p>
    <w:p w:rsidR="00000000" w:rsidDel="00000000" w:rsidP="00000000" w:rsidRDefault="00000000" w:rsidRPr="00000000" w14:paraId="000001E7">
      <w:pPr>
        <w:pStyle w:val="Heading1"/>
        <w:keepLines w:val="0"/>
        <w:numPr>
          <w:ilvl w:val="0"/>
          <w:numId w:val="16"/>
        </w:numPr>
        <w:spacing w:after="120" w:before="0" w:line="240" w:lineRule="auto"/>
        <w:ind w:left="709" w:hanging="720"/>
        <w:jc w:val="both"/>
        <w:rPr>
          <w:rFonts w:ascii="Arial" w:cs="Arial" w:eastAsia="Arial" w:hAnsi="Arial"/>
          <w:sz w:val="32"/>
          <w:szCs w:val="32"/>
        </w:rPr>
      </w:pPr>
      <w:bookmarkStart w:colFirst="0" w:colLast="0" w:name="_heading=h.ihv636" w:id="34"/>
      <w:bookmarkEnd w:id="34"/>
      <w:r w:rsidDel="00000000" w:rsidR="00000000" w:rsidRPr="00000000">
        <w:rPr>
          <w:rFonts w:ascii="Arial" w:cs="Arial" w:eastAsia="Arial" w:hAnsi="Arial"/>
          <w:smallCaps w:val="1"/>
          <w:color w:val="000000"/>
          <w:sz w:val="32"/>
          <w:szCs w:val="32"/>
          <w:rtl w:val="0"/>
        </w:rPr>
        <w:t xml:space="preserve">CONTRACT MANAGEMENT </w:t>
      </w:r>
      <w:r w:rsidDel="00000000" w:rsidR="00000000" w:rsidRPr="00000000">
        <w:rPr>
          <w:rtl w:val="0"/>
        </w:rPr>
      </w:r>
    </w:p>
    <w:p w:rsidR="00000000" w:rsidDel="00000000" w:rsidP="00000000" w:rsidRDefault="00000000" w:rsidRPr="00000000" w14:paraId="000001E8">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Supplier will be required to implement a structured approach to risk management, outlining the key risks identified and how these will be managed.   This is to include risks relating to project delivery, in addition to presentational risks due to the sensitive nature of this research.</w:t>
      </w:r>
      <w:r w:rsidDel="00000000" w:rsidR="00000000" w:rsidRPr="00000000">
        <w:rPr>
          <w:rtl w:val="0"/>
        </w:rPr>
      </w:r>
    </w:p>
    <w:p w:rsidR="00000000" w:rsidDel="00000000" w:rsidP="00000000" w:rsidRDefault="00000000" w:rsidRPr="00000000" w14:paraId="000001E9">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Potential Suppliers should outline full details of this plan as part of their response, including the course of action to be followed should risks to project delivery arise, e.g. in the case of low response rates and/or slippage.</w:t>
      </w:r>
      <w:r w:rsidDel="00000000" w:rsidR="00000000" w:rsidRPr="00000000">
        <w:rPr>
          <w:rtl w:val="0"/>
        </w:rPr>
      </w:r>
    </w:p>
    <w:p w:rsidR="00000000" w:rsidDel="00000000" w:rsidP="00000000" w:rsidRDefault="00000000" w:rsidRPr="00000000" w14:paraId="000001EA">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As part of the weekly progress reports outlined above, the Supplier should report on performance against relevant milestones and include an update on risks identified and how these will be managed.</w:t>
      </w:r>
      <w:r w:rsidDel="00000000" w:rsidR="00000000" w:rsidRPr="00000000">
        <w:rPr>
          <w:rtl w:val="0"/>
        </w:rPr>
      </w:r>
    </w:p>
    <w:p w:rsidR="00000000" w:rsidDel="00000000" w:rsidP="00000000" w:rsidRDefault="00000000" w:rsidRPr="00000000" w14:paraId="000001EB">
      <w:pPr>
        <w:pStyle w:val="Heading2"/>
        <w:keepNext w:val="0"/>
        <w:keepLines w:val="0"/>
        <w:numPr>
          <w:ilvl w:val="1"/>
          <w:numId w:val="16"/>
        </w:numPr>
        <w:spacing w:after="240" w:before="0" w:line="240" w:lineRule="auto"/>
        <w:ind w:left="720"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Contracting Authority will assess performance based on these reports and will require additional meetings with the Supplier if milestones are not met, either in terms of timings or quality.</w:t>
      </w:r>
      <w:r w:rsidDel="00000000" w:rsidR="00000000" w:rsidRPr="00000000">
        <w:rPr>
          <w:rtl w:val="0"/>
        </w:rPr>
      </w:r>
    </w:p>
    <w:p w:rsidR="00000000" w:rsidDel="00000000" w:rsidP="00000000" w:rsidRDefault="00000000" w:rsidRPr="00000000" w14:paraId="000001EC">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Attendance at Contract Review meetings shall be at the Supplier’s own expense.</w:t>
      </w:r>
      <w:r w:rsidDel="00000000" w:rsidR="00000000" w:rsidRPr="00000000">
        <w:rPr>
          <w:rtl w:val="0"/>
        </w:rPr>
      </w:r>
    </w:p>
    <w:p w:rsidR="00000000" w:rsidDel="00000000" w:rsidP="00000000" w:rsidRDefault="00000000" w:rsidRPr="00000000" w14:paraId="000001ED">
      <w:pPr>
        <w:pStyle w:val="Heading1"/>
        <w:keepLines w:val="0"/>
        <w:numPr>
          <w:ilvl w:val="0"/>
          <w:numId w:val="16"/>
        </w:numPr>
        <w:spacing w:after="120" w:before="0" w:line="240" w:lineRule="auto"/>
        <w:ind w:left="720" w:hanging="720"/>
        <w:jc w:val="both"/>
        <w:rPr>
          <w:rFonts w:ascii="Arial" w:cs="Arial" w:eastAsia="Arial" w:hAnsi="Arial"/>
          <w:sz w:val="32"/>
          <w:szCs w:val="32"/>
        </w:rPr>
      </w:pPr>
      <w:bookmarkStart w:colFirst="0" w:colLast="0" w:name="_heading=h.32hioqz" w:id="35"/>
      <w:bookmarkEnd w:id="35"/>
      <w:r w:rsidDel="00000000" w:rsidR="00000000" w:rsidRPr="00000000">
        <w:rPr>
          <w:rFonts w:ascii="Arial" w:cs="Arial" w:eastAsia="Arial" w:hAnsi="Arial"/>
          <w:smallCaps w:val="1"/>
          <w:color w:val="000000"/>
          <w:sz w:val="32"/>
          <w:szCs w:val="32"/>
          <w:rtl w:val="0"/>
        </w:rPr>
        <w:t xml:space="preserve">Location </w:t>
      </w:r>
      <w:r w:rsidDel="00000000" w:rsidR="00000000" w:rsidRPr="00000000">
        <w:rPr>
          <w:rtl w:val="0"/>
        </w:rPr>
      </w:r>
    </w:p>
    <w:p w:rsidR="00000000" w:rsidDel="00000000" w:rsidP="00000000" w:rsidRDefault="00000000" w:rsidRPr="00000000" w14:paraId="000001EE">
      <w:pPr>
        <w:pStyle w:val="Heading2"/>
        <w:keepNext w:val="0"/>
        <w:keepLines w:val="0"/>
        <w:numPr>
          <w:ilvl w:val="1"/>
          <w:numId w:val="16"/>
        </w:numPr>
        <w:spacing w:after="120" w:before="0" w:line="240" w:lineRule="auto"/>
        <w:ind w:left="709" w:hanging="720"/>
        <w:jc w:val="both"/>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The location of the Services will be carried out at the Supplier’s address.</w:t>
      </w:r>
      <w:r w:rsidDel="00000000" w:rsidR="00000000" w:rsidRPr="00000000">
        <w:rPr>
          <w:rtl w:val="0"/>
        </w:rPr>
      </w:r>
    </w:p>
    <w:p w:rsidR="00000000" w:rsidDel="00000000" w:rsidP="00000000" w:rsidRDefault="00000000" w:rsidRPr="00000000" w14:paraId="000001EF">
      <w:pPr>
        <w:pStyle w:val="Heading2"/>
        <w:keepNext w:val="0"/>
        <w:keepLines w:val="0"/>
        <w:spacing w:after="120" w:before="0" w:line="240" w:lineRule="auto"/>
        <w:ind w:left="720" w:firstLine="0"/>
        <w:jc w:val="both"/>
        <w:rPr>
          <w:rFonts w:ascii="Arial" w:cs="Arial" w:eastAsia="Arial" w:hAnsi="Arial"/>
          <w:b w:val="0"/>
          <w:color w:val="000000"/>
          <w:sz w:val="22"/>
          <w:szCs w:val="22"/>
          <w:highlight w:val="yellow"/>
        </w:rPr>
      </w:pPr>
      <w:r w:rsidDel="00000000" w:rsidR="00000000" w:rsidRPr="00000000">
        <w:rPr>
          <w:rtl w:val="0"/>
        </w:rPr>
      </w:r>
    </w:p>
    <w:p w:rsidR="00000000" w:rsidDel="00000000" w:rsidP="00000000" w:rsidRDefault="00000000" w:rsidRPr="00000000" w14:paraId="000001F0">
      <w:pPr>
        <w:pStyle w:val="Heading1"/>
        <w:keepLines w:val="0"/>
        <w:spacing w:after="120" w:before="0" w:line="240" w:lineRule="auto"/>
        <w:ind w:left="720" w:firstLine="0"/>
        <w:jc w:val="both"/>
        <w:rPr>
          <w:rFonts w:ascii="Arial" w:cs="Arial" w:eastAsia="Arial" w:hAnsi="Arial"/>
          <w:smallCaps w:val="1"/>
          <w:color w:val="000000"/>
          <w:sz w:val="22"/>
          <w:szCs w:val="22"/>
        </w:rPr>
      </w:pPr>
      <w:r w:rsidDel="00000000" w:rsidR="00000000" w:rsidRPr="00000000">
        <w:rPr>
          <w:rtl w:val="0"/>
        </w:rPr>
      </w:r>
    </w:p>
    <w:p w:rsidR="00000000" w:rsidDel="00000000" w:rsidP="00000000" w:rsidRDefault="00000000" w:rsidRPr="00000000" w14:paraId="000001F1">
      <w:pPr>
        <w:pStyle w:val="Heading2"/>
        <w:keepNext w:val="0"/>
        <w:keepLines w:val="0"/>
        <w:spacing w:after="120" w:before="0" w:line="240" w:lineRule="auto"/>
        <w:ind w:left="720" w:firstLine="0"/>
        <w:jc w:val="both"/>
        <w:rPr>
          <w:rFonts w:ascii="Arial" w:cs="Arial" w:eastAsia="Arial" w:hAnsi="Arial"/>
          <w:b w:val="0"/>
          <w:color w:val="000000"/>
          <w:sz w:val="22"/>
          <w:szCs w:val="22"/>
        </w:rPr>
      </w:pPr>
      <w:r w:rsidDel="00000000" w:rsidR="00000000" w:rsidRPr="00000000">
        <w:rPr>
          <w:rtl w:val="0"/>
        </w:rPr>
      </w:r>
    </w:p>
    <w:p w:rsidR="00000000" w:rsidDel="00000000" w:rsidP="00000000" w:rsidRDefault="00000000" w:rsidRPr="00000000" w14:paraId="000001F2">
      <w:pPr>
        <w:pStyle w:val="Heading1"/>
        <w:keepLines w:val="0"/>
        <w:spacing w:after="240" w:before="0" w:line="240" w:lineRule="auto"/>
        <w:ind w:left="720" w:firstLine="0"/>
        <w:jc w:val="both"/>
        <w:rPr>
          <w:rFonts w:ascii="Arial" w:cs="Arial" w:eastAsia="Arial" w:hAnsi="Arial"/>
          <w:smallCaps w:val="1"/>
          <w:color w:val="000000"/>
          <w:sz w:val="22"/>
          <w:szCs w:val="22"/>
        </w:rPr>
      </w:pPr>
      <w:r w:rsidDel="00000000" w:rsidR="00000000" w:rsidRPr="00000000">
        <w:rPr>
          <w:rtl w:val="0"/>
        </w:rPr>
      </w:r>
    </w:p>
    <w:p w:rsidR="00000000" w:rsidDel="00000000" w:rsidP="00000000" w:rsidRDefault="00000000" w:rsidRPr="00000000" w14:paraId="000001F3">
      <w:pPr>
        <w:tabs>
          <w:tab w:val="left" w:leader="none" w:pos="1392"/>
        </w:tabs>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rFonts w:ascii="Arial" w:cs="Arial" w:eastAsia="Arial" w:hAnsi="Arial"/>
          <w:smallCaps w:val="1"/>
          <w:color w:val="000000"/>
          <w:sz w:val="24"/>
          <w:szCs w:val="24"/>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tabs>
          <w:tab w:val="left" w:leader="none" w:pos="1320"/>
        </w:tabs>
        <w:rPr/>
      </w:pPr>
      <w:r w:rsidDel="00000000" w:rsidR="00000000" w:rsidRPr="00000000">
        <w:rPr>
          <w:rtl w:val="0"/>
        </w:rPr>
        <w:tab/>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tabs>
          <w:tab w:val="left" w:leader="none" w:pos="1460"/>
        </w:tabs>
        <w:rPr/>
      </w:pPr>
      <w:r w:rsidDel="00000000" w:rsidR="00000000" w:rsidRPr="00000000">
        <w:rPr>
          <w:rtl w:val="0"/>
        </w:rPr>
        <w:tab/>
      </w:r>
    </w:p>
    <w:sectPr>
      <w:headerReference r:id="rId16" w:type="default"/>
      <w:footerReference r:id="rId1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 w:name="Times New Roman"/>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E">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0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21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r>
  </w:p>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Order Schedule 20 (Order Specification)</w:t>
    </w:r>
  </w:p>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Order Ref:</w:t>
    </w:r>
  </w:p>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2021</w:t>
    </w:r>
  </w:p>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u w:val="none"/>
      </w:rPr>
    </w:lvl>
    <w:lvl w:ilvl="1">
      <w:start w:val="1"/>
      <w:numFmt w:val="upperLetter"/>
      <w:lvlText w:val="%2."/>
      <w:lvlJc w:val="left"/>
      <w:pPr>
        <w:ind w:left="720" w:hanging="720"/>
      </w:pPr>
      <w:rPr>
        <w:u w:val="none"/>
      </w:rPr>
    </w:lvl>
    <w:lvl w:ilvl="2">
      <w:start w:val="1"/>
      <w:numFmt w:val="decimal"/>
      <w:lvlText w:val="%1.%2.%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2">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3">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4">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5">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6">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7">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upperLetter"/>
      <w:lvlText w:val="%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8">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upperLetter"/>
      <w:lvlText w:val="%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9">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0">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1">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2">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3">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4">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5">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6">
    <w:lvl w:ilvl="0">
      <w:start w:val="1"/>
      <w:numFmt w:val="decimal"/>
      <w:lvlText w:val="%1."/>
      <w:lvlJc w:val="left"/>
      <w:pPr>
        <w:ind w:left="720" w:hanging="720"/>
      </w:pPr>
      <w:rPr>
        <w:color w:val="000000"/>
        <w:u w:val="none"/>
      </w:rPr>
    </w:lvl>
    <w:lvl w:ilvl="1">
      <w:start w:val="1"/>
      <w:numFmt w:val="decimal"/>
      <w:lvlText w:val="%1.%2"/>
      <w:lvlJc w:val="left"/>
      <w:pPr>
        <w:ind w:left="720" w:hanging="720"/>
      </w:pPr>
      <w:rPr>
        <w:color w:val="000000"/>
        <w:u w:val="none"/>
      </w:rPr>
    </w:lvl>
    <w:lvl w:ilvl="2">
      <w:start w:val="1"/>
      <w:numFmt w:val="decimal"/>
      <w:lvlText w:val="%1.%2.%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7">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8">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bullet"/>
      <w:lvlText w:val="●"/>
      <w:lvlJc w:val="left"/>
      <w:pPr>
        <w:ind w:left="1800" w:hanging="1080"/>
      </w:pPr>
      <w:rPr>
        <w:u w:val="none"/>
      </w:rPr>
    </w:lvl>
    <w:lvl w:ilvl="3">
      <w:start w:val="1"/>
      <w:numFmt w:val="decimal"/>
      <w:lvlText w:val="%1.%2.●.%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19">
    <w:lvl w:ilvl="0">
      <w:start w:val="1"/>
      <w:numFmt w:val="decimal"/>
      <w:lvlText w:val="%1."/>
      <w:lvlJc w:val="left"/>
      <w:pPr>
        <w:ind w:left="720" w:hanging="720"/>
      </w:pPr>
      <w:rPr>
        <w:u w:val="none"/>
      </w:rPr>
    </w:lvl>
    <w:lvl w:ilvl="1">
      <w:start w:val="1"/>
      <w:numFmt w:val="upperLetter"/>
      <w:lvlText w:val="%2."/>
      <w:lvlJc w:val="left"/>
      <w:pPr>
        <w:ind w:left="720" w:hanging="720"/>
      </w:pPr>
      <w:rPr>
        <w:u w:val="none"/>
      </w:rPr>
    </w:lvl>
    <w:lvl w:ilvl="2">
      <w:start w:val="1"/>
      <w:numFmt w:val="decimal"/>
      <w:lvlText w:val="%1.%2.%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GPSL2Numbered" w:customStyle="1">
    <w:name w:val="GPS L2 Numbered"/>
    <w:basedOn w:val="GPSL2NumberedBoldHeading"/>
    <w:link w:val="GPSL2NumberedChar"/>
    <w:qFormat w:val="1"/>
    <w:rsid w:val="007E12FE"/>
    <w:pPr>
      <w:numPr>
        <w:ilvl w:val="0"/>
        <w:numId w:val="0"/>
      </w:numPr>
      <w:tabs>
        <w:tab w:val="left" w:pos="709"/>
        <w:tab w:val="left" w:pos="1134"/>
      </w:tabs>
      <w:ind w:left="644" w:hanging="360"/>
    </w:pPr>
  </w:style>
  <w:style w:type="character" w:styleId="GPSL2NumberedChar" w:customStyle="1">
    <w:name w:val="GPS L2 Numbered Char"/>
    <w:link w:val="GPSL2Numbered"/>
    <w:locked w:val="1"/>
    <w:rsid w:val="007E12FE"/>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E12FE"/>
    <w:rPr>
      <w:rFonts w:ascii="Calibri" w:cs="Arial" w:eastAsia="Times New Roman" w:hAnsi="Calibri"/>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jc w:val="both"/>
    </w:pPr>
    <w:rPr>
      <w:b w:val="1"/>
      <w:color w:val="ffffff"/>
    </w:rPr>
    <w:tblPr>
      <w:tblStyleRowBandSize w:val="1"/>
      <w:tblStyleColBandSize w:val="1"/>
      <w:tblCellMar>
        <w:left w:w="115.0" w:type="dxa"/>
        <w:right w:w="115.0" w:type="dxa"/>
      </w:tblCellMar>
    </w:tblPr>
    <w:tcPr>
      <w:shd w:color="auto" w:fill="auto" w:val="clear"/>
    </w:tcPr>
  </w:style>
  <w:style w:type="table" w:styleId="a0" w:customStyle="1">
    <w:basedOn w:val="TableNormal"/>
    <w:tblPr>
      <w:tblStyleRowBandSize w:val="1"/>
      <w:tblStyleColBandSize w:val="1"/>
      <w:tblCellMar>
        <w:top w:w="15.0" w:type="dxa"/>
        <w:left w:w="15.0" w:type="dxa"/>
        <w:bottom w:w="15.0" w:type="dxa"/>
        <w:right w:w="15.0" w:type="dxa"/>
      </w:tblCellMar>
    </w:tblPr>
  </w:style>
  <w:style w:type="table" w:styleId="a1" w:customStyle="1">
    <w:basedOn w:val="TableNormal"/>
    <w:tblPr>
      <w:tblStyleRowBandSize w:val="1"/>
      <w:tblStyleColBandSize w:val="1"/>
      <w:tblCellMar>
        <w:top w:w="15.0" w:type="dxa"/>
        <w:left w:w="15.0" w:type="dxa"/>
        <w:bottom w:w="15.0" w:type="dxa"/>
        <w:right w:w="15.0" w:type="dxa"/>
      </w:tblCellMar>
    </w:tblPr>
  </w:style>
  <w:style w:type="table" w:styleId="a2" w:customStyle="1">
    <w:basedOn w:val="TableNormal"/>
    <w:pPr>
      <w:jc w:val="both"/>
    </w:pPr>
    <w:rPr>
      <w:b w:val="1"/>
      <w:color w:val="ffffff"/>
    </w:rPr>
    <w:tblPr>
      <w:tblStyleRowBandSize w:val="1"/>
      <w:tblStyleColBandSize w:val="1"/>
      <w:tblCellMar>
        <w:left w:w="115.0" w:type="dxa"/>
        <w:right w:w="115.0" w:type="dxa"/>
      </w:tblCellMar>
    </w:tblPr>
    <w:tcPr>
      <w:shd w:color="auto" w:fill="auto" w:val="clear"/>
    </w:tcPr>
  </w:style>
  <w:style w:type="table" w:styleId="a3" w:customStyle="1">
    <w:basedOn w:val="TableNormal"/>
    <w:pPr>
      <w:jc w:val="both"/>
    </w:pPr>
    <w:rPr>
      <w:b w:val="1"/>
      <w:color w:val="ffffff"/>
    </w:rPr>
    <w:tblPr>
      <w:tblStyleRowBandSize w:val="1"/>
      <w:tblStyleColBandSize w:val="1"/>
      <w:tblCellMar>
        <w:left w:w="115.0" w:type="dxa"/>
        <w:right w:w="115.0" w:type="dxa"/>
      </w:tblCellMar>
    </w:tblPr>
    <w:tcPr>
      <w:shd w:color="auto" w:fill="auto" w:val="clear"/>
    </w:tcPr>
  </w:style>
  <w:style w:type="table" w:styleId="a4" w:customStyle="1">
    <w:basedOn w:val="TableNormal"/>
    <w:tblPr>
      <w:tblStyleRowBandSize w:val="1"/>
      <w:tblStyleColBandSize w:val="1"/>
      <w:tblCellMar>
        <w:top w:w="15.0" w:type="dxa"/>
        <w:left w:w="15.0" w:type="dxa"/>
        <w:bottom w:w="15.0" w:type="dxa"/>
        <w:right w:w="15.0" w:type="dxa"/>
      </w:tblCellMar>
    </w:tblPr>
  </w:style>
  <w:style w:type="table" w:styleId="a5" w:customStyle="1">
    <w:basedOn w:val="TableNormal"/>
    <w:tblPr>
      <w:tblStyleRowBandSize w:val="1"/>
      <w:tblStyleColBandSize w:val="1"/>
      <w:tblCellMar>
        <w:top w:w="15.0" w:type="dxa"/>
        <w:left w:w="15.0" w:type="dxa"/>
        <w:bottom w:w="15.0" w:type="dxa"/>
        <w:right w:w="15.0" w:type="dxa"/>
      </w:tblCellMar>
    </w:tblPr>
  </w:style>
  <w:style w:type="table" w:styleId="a6" w:customStyle="1">
    <w:basedOn w:val="TableNormal"/>
    <w:pPr>
      <w:jc w:val="both"/>
    </w:pPr>
    <w:rPr>
      <w:b w:val="1"/>
      <w:color w:val="ffffff"/>
    </w:rPr>
    <w:tblPr>
      <w:tblStyleRowBandSize w:val="1"/>
      <w:tblStyleColBandSize w:val="1"/>
      <w:tblCellMar>
        <w:left w:w="115.0" w:type="dxa"/>
        <w:right w:w="115.0" w:type="dxa"/>
      </w:tblCellMar>
    </w:tblPr>
    <w:tcPr>
      <w:shd w:color="auto" w:fill="auto" w:val="clear"/>
    </w:tcPr>
  </w:style>
  <w:style w:type="table" w:styleId="a7" w:customStyle="1">
    <w:basedOn w:val="TableNormal"/>
    <w:pPr>
      <w:jc w:val="both"/>
    </w:pPr>
    <w:rPr>
      <w:b w:val="1"/>
      <w:color w:val="ffffff"/>
    </w:rPr>
    <w:tblPr>
      <w:tblStyleRowBandSize w:val="1"/>
      <w:tblStyleColBandSize w:val="1"/>
      <w:tblCellMar>
        <w:left w:w="115.0" w:type="dxa"/>
        <w:right w:w="115.0" w:type="dxa"/>
      </w:tblCellMar>
    </w:tblPr>
    <w:tcPr>
      <w:shd w:color="auto" w:fill="auto" w:val="clear"/>
    </w:tcPr>
  </w:style>
  <w:style w:type="table" w:styleId="a8" w:customStyle="1">
    <w:basedOn w:val="TableNormal"/>
    <w:tblPr>
      <w:tblStyleRowBandSize w:val="1"/>
      <w:tblStyleColBandSize w:val="1"/>
      <w:tblCellMar>
        <w:top w:w="15.0" w:type="dxa"/>
        <w:left w:w="15.0" w:type="dxa"/>
        <w:bottom w:w="15.0" w:type="dxa"/>
        <w:right w:w="15.0" w:type="dxa"/>
      </w:tblCellMar>
    </w:tblPr>
  </w:style>
  <w:style w:type="table" w:styleId="a9" w:customStyle="1">
    <w:basedOn w:val="TableNormal"/>
    <w:tblPr>
      <w:tblStyleRowBandSize w:val="1"/>
      <w:tblStyleColBandSize w:val="1"/>
      <w:tblCellMar>
        <w:top w:w="15.0" w:type="dxa"/>
        <w:left w:w="15.0" w:type="dxa"/>
        <w:bottom w:w="15.0" w:type="dxa"/>
        <w:right w:w="15.0" w:type="dxa"/>
      </w:tblCellMar>
    </w:tblPr>
  </w:style>
  <w:style w:type="table" w:styleId="aa" w:customStyle="1">
    <w:basedOn w:val="TableNormal"/>
    <w:pPr>
      <w:jc w:val="both"/>
    </w:pPr>
    <w:rPr>
      <w:b w:val="1"/>
      <w:color w:val="ffffff"/>
    </w:rPr>
    <w:tblPr>
      <w:tblStyleRowBandSize w:val="1"/>
      <w:tblStyleColBandSize w:val="1"/>
      <w:tblCellMar>
        <w:left w:w="115.0" w:type="dxa"/>
        <w:right w:w="115.0" w:type="dxa"/>
      </w:tblCellMar>
    </w:tblPr>
    <w:tcPr>
      <w:shd w:color="auto" w:fill="auto"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 w:type="table" w:styleId="Table4">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ethnicity-facts-figures.service.gov.uk/style-guide/writing-about-ethnicity/" TargetMode="External"/><Relationship Id="rId10" Type="http://schemas.openxmlformats.org/officeDocument/2006/relationships/hyperlink" Target="https://www.gov.uk/government/publications/the-aqua-book-guidance-on-producing-quality-analysis-for-government" TargetMode="External"/><Relationship Id="rId13" Type="http://schemas.openxmlformats.org/officeDocument/2006/relationships/hyperlink" Target="https://www.gov.uk/government/publications/the-aqua-book-guidance-on-producing-quality-analysis-for-government" TargetMode="External"/><Relationship Id="rId12" Type="http://schemas.openxmlformats.org/officeDocument/2006/relationships/hyperlink" Target="https://www.ethnicity-facts-figures.service.gov.uk/style-guide/writing-about-ethnicity/"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thnicity-facts-figures.service.gov.uk/style-guide/writing-about-ethnicity/" TargetMode="External"/><Relationship Id="rId15" Type="http://schemas.openxmlformats.org/officeDocument/2006/relationships/hyperlink" Target="mailto:james.probert@cabinetoffice.gov.uk" TargetMode="External"/><Relationship Id="rId14" Type="http://schemas.openxmlformats.org/officeDocument/2006/relationships/hyperlink" Target="mailto:accounts-payable.cab@sscl.gse.gov.uk"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organisations/cabinet-office" TargetMode="External"/><Relationship Id="rId8" Type="http://schemas.openxmlformats.org/officeDocument/2006/relationships/hyperlink" Target="https://www.gov.uk/government/publications/the-aqua-book-guidance-on-producing-quality-analysis-for-governmen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7Gll4P2T6DIMgUC97XwxnSBa9g==">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4AHIhMXFmVUgtcEgza01FT1NLQmQteVBiMVpqZDFJN0tLYVV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2019-04-10T22:54:00Z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